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5A99" w:rsidRDefault="001C5D4C">
      <w:pPr>
        <w:pStyle w:val="Nagwekspisutreci"/>
        <w:tabs>
          <w:tab w:val="left" w:pos="370"/>
          <w:tab w:val="right" w:pos="14004"/>
        </w:tabs>
        <w:spacing w:before="0" w:after="160" w:line="276" w:lineRule="auto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bookmarkStart w:id="0" w:name="_Toc517961883"/>
      <w:bookmarkEnd w:id="0"/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ab/>
      </w:r>
    </w:p>
    <w:p w:rsidR="00655A99" w:rsidRDefault="001C5D4C">
      <w:pPr>
        <w:pStyle w:val="Nagwekspisutreci"/>
        <w:tabs>
          <w:tab w:val="left" w:pos="370"/>
          <w:tab w:val="right" w:pos="14004"/>
        </w:tabs>
        <w:spacing w:before="0" w:after="160" w:line="276" w:lineRule="auto"/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tab/>
        <w:t xml:space="preserve">Załącznik 1b do SIWZ </w:t>
      </w:r>
    </w:p>
    <w:p w:rsidR="00655A99" w:rsidRDefault="00655A99"/>
    <w:p w:rsidR="00655A99" w:rsidRDefault="001C5D4C">
      <w:pPr>
        <w:ind w:left="284"/>
        <w:jc w:val="center"/>
        <w:rPr>
          <w:rFonts w:ascii="Times New Roman" w:hAnsi="Times New Roman"/>
          <w:bCs/>
          <w:kern w:val="2"/>
        </w:rPr>
      </w:pPr>
      <w:r>
        <w:rPr>
          <w:rFonts w:ascii="Times New Roman" w:hAnsi="Times New Roman"/>
          <w:b/>
          <w:bCs/>
          <w:kern w:val="2"/>
        </w:rPr>
        <w:t>Szczegółowy opis przedmiotu zamówienia dla Cześć 2 : Dostawa i instalacja urządzeń sieciowych</w:t>
      </w:r>
      <w:r>
        <w:rPr>
          <w:rFonts w:ascii="Times New Roman" w:hAnsi="Times New Roman"/>
          <w:bCs/>
          <w:kern w:val="2"/>
        </w:rPr>
        <w:t xml:space="preserve">– dotyczy przetargu nieograniczonego na Informatyzację w ZOZ Końskie w ramach projektu: „Informatyzacja Placówek Medycznych </w:t>
      </w:r>
      <w:r>
        <w:rPr>
          <w:rFonts w:ascii="Times New Roman" w:hAnsi="Times New Roman"/>
          <w:bCs/>
          <w:kern w:val="2"/>
        </w:rPr>
        <w:t>Województwa Świętokrzyskiego”</w:t>
      </w:r>
    </w:p>
    <w:p w:rsidR="00655A99" w:rsidRDefault="00655A99">
      <w:pPr>
        <w:ind w:left="284"/>
        <w:jc w:val="center"/>
        <w:rPr>
          <w:rFonts w:ascii="Times New Roman" w:hAnsi="Times New Roman"/>
          <w:b/>
          <w:bCs/>
          <w:color w:val="FF0000"/>
          <w:kern w:val="2"/>
        </w:rPr>
      </w:pPr>
    </w:p>
    <w:p w:rsidR="00655A99" w:rsidRDefault="001C5D4C">
      <w:pPr>
        <w:pStyle w:val="Nagwek1"/>
        <w:numPr>
          <w:ilvl w:val="0"/>
          <w:numId w:val="8"/>
        </w:numPr>
        <w:rPr>
          <w:rFonts w:ascii="Times New Roman" w:hAnsi="Times New Roman"/>
        </w:rPr>
      </w:pPr>
      <w:bookmarkStart w:id="1" w:name="_Toc10018702"/>
      <w:r>
        <w:rPr>
          <w:rFonts w:ascii="Times New Roman" w:hAnsi="Times New Roman"/>
        </w:rPr>
        <w:t>Wymagania ogólne dla dostarczanych rozwiązań:</w:t>
      </w:r>
      <w:bookmarkEnd w:id="1"/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System powstały w wyniku niniejszego zamówienia musi funkcjonować zgodnie z obowiązującymi przepisami prawa w szczególności uwzględniać zmiany dotyczące przedmiotu realizacji proj</w:t>
      </w:r>
      <w:r>
        <w:rPr>
          <w:rFonts w:ascii="Times New Roman" w:hAnsi="Times New Roman"/>
        </w:rPr>
        <w:t>ektu.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Całość dostarczanego sprzętu i oprogramowania musi pochodzić z autoryzowanego kanału sprzedaży producentów.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wymaga, by dostarczone urządzenia były nowe (tzn. wyprodukowane nie dawniej, niż na 9 miesięcy przed datą złożenia oferty) oraz by</w:t>
      </w:r>
      <w:r>
        <w:rPr>
          <w:rFonts w:ascii="Times New Roman" w:hAnsi="Times New Roman"/>
        </w:rPr>
        <w:t xml:space="preserve"> były nieużywane (przy czym Zamawiający dopuszcza, by urządzenia były rozpakowane i uruchomione przed ich dostarczeniem wyłącznie przez Wykonawcę i wyłącznie w celu weryfikacji poprawności działania.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zastrzega sobie prawo żądania przeprowadzeni</w:t>
      </w:r>
      <w:r>
        <w:rPr>
          <w:rFonts w:ascii="Times New Roman" w:hAnsi="Times New Roman"/>
        </w:rPr>
        <w:t>a testów poszczególnych funkcjonalności przed wyborem oferty.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Wykonawca zapewnia i zobowiązuje się, że korzystanie przez Zamawiającego z dostarczonych produktów nie będzie stanowić naruszenia majątkowych praw autorskich osób trzecich.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Oferowane urządzenia </w:t>
      </w:r>
      <w:r>
        <w:rPr>
          <w:rFonts w:ascii="Times New Roman" w:hAnsi="Times New Roman"/>
        </w:rPr>
        <w:t>w dniu składania oferty nie mogą być przeznaczone przez ich producenta do wycofania z produkcji lub sprzedaży.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Oferowane oprogramowanie w dniu składania oferty nie może być przeznaczone przez jego producenta do wycofania z produkcji, sprzedaży lub wsparcia</w:t>
      </w:r>
      <w:r>
        <w:rPr>
          <w:rFonts w:ascii="Times New Roman" w:hAnsi="Times New Roman"/>
        </w:rPr>
        <w:t xml:space="preserve"> technicznego.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Zamawiający wymaga, by dostarczone oprogramowanie było oprogramowaniem w wersji aktualnej na dzień składania ofert.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Dla zaoferowanego oprogramowania należy dostarczyć: licencje, nośniki instalacyjne oraz instrukcje obsługi.</w:t>
      </w:r>
    </w:p>
    <w:p w:rsidR="00655A99" w:rsidRDefault="001C5D4C">
      <w:pPr>
        <w:pStyle w:val="Akapitzlist"/>
        <w:numPr>
          <w:ilvl w:val="0"/>
          <w:numId w:val="9"/>
        </w:numPr>
        <w:spacing w:line="259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en-GB"/>
        </w:rPr>
        <w:t>Zamawiający wymag</w:t>
      </w:r>
      <w:r>
        <w:rPr>
          <w:rFonts w:ascii="Times New Roman" w:hAnsi="Times New Roman"/>
          <w:lang w:eastAsia="en-GB"/>
        </w:rPr>
        <w:t>a, aby cały dostarczony sprzęt został skonfigurowany, uruchomiony i przetestowany przez Wykonawcę pod nadzorem pracowników Zamawiającego</w:t>
      </w:r>
    </w:p>
    <w:p w:rsidR="00655A99" w:rsidRDefault="001C5D4C">
      <w:pPr>
        <w:pStyle w:val="Akapitzlist"/>
        <w:numPr>
          <w:ilvl w:val="0"/>
          <w:numId w:val="10"/>
        </w:numPr>
        <w:spacing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Dostawy wymaganego i opisanego poniżej sprzętu do lokalizacji Zamawiającego</w:t>
      </w:r>
    </w:p>
    <w:p w:rsidR="00655A99" w:rsidRDefault="001C5D4C">
      <w:pPr>
        <w:pStyle w:val="Akapitzlist"/>
        <w:numPr>
          <w:ilvl w:val="0"/>
          <w:numId w:val="10"/>
        </w:numPr>
        <w:spacing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Instalacji sprzętu </w:t>
      </w:r>
    </w:p>
    <w:p w:rsidR="00655A99" w:rsidRDefault="001C5D4C">
      <w:pPr>
        <w:pStyle w:val="Akapitzlist"/>
        <w:numPr>
          <w:ilvl w:val="0"/>
          <w:numId w:val="10"/>
        </w:numPr>
        <w:spacing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Uruchomienia i konfigur</w:t>
      </w:r>
      <w:r>
        <w:rPr>
          <w:rFonts w:ascii="Times New Roman" w:hAnsi="Times New Roman"/>
        </w:rPr>
        <w:t>acji system ochrony danych (UTM).</w:t>
      </w:r>
    </w:p>
    <w:p w:rsidR="00655A99" w:rsidRDefault="001C5D4C">
      <w:pPr>
        <w:pStyle w:val="Akapitzlist"/>
        <w:numPr>
          <w:ilvl w:val="0"/>
          <w:numId w:val="10"/>
        </w:numPr>
        <w:spacing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Instalacji dostarczonych urządzeń sieciowych oraz konfiguracji sieci LAN, w tym podsieci VLAN zgodnie z wymaganiami Zamawiającego</w:t>
      </w:r>
    </w:p>
    <w:p w:rsidR="00655A99" w:rsidRDefault="00655A99">
      <w:pPr>
        <w:pStyle w:val="Akapitzlist"/>
        <w:ind w:left="1069"/>
        <w:rPr>
          <w:rFonts w:ascii="Times New Roman" w:hAnsi="Times New Roman"/>
        </w:rPr>
      </w:pPr>
    </w:p>
    <w:p w:rsidR="00655A99" w:rsidRDefault="001C5D4C">
      <w:pPr>
        <w:pStyle w:val="Nagwek1"/>
        <w:numPr>
          <w:ilvl w:val="0"/>
          <w:numId w:val="8"/>
        </w:numPr>
        <w:rPr>
          <w:rFonts w:ascii="Times New Roman" w:hAnsi="Times New Roman"/>
        </w:rPr>
      </w:pPr>
      <w:bookmarkStart w:id="2" w:name="_Toc10018703"/>
      <w:r>
        <w:rPr>
          <w:rFonts w:ascii="Times New Roman" w:hAnsi="Times New Roman"/>
        </w:rPr>
        <w:lastRenderedPageBreak/>
        <w:t>Warunki gwarancji</w:t>
      </w:r>
      <w:bookmarkEnd w:id="2"/>
    </w:p>
    <w:p w:rsidR="00655A99" w:rsidRDefault="001C5D4C">
      <w:pPr>
        <w:pStyle w:val="Akapitzlist"/>
        <w:numPr>
          <w:ilvl w:val="0"/>
          <w:numId w:val="11"/>
        </w:numPr>
        <w:spacing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Zamawiający wymaga minimum 36 miesięcy gwarancji realizowanej w miejscu instalacji sprzętu, z czasem reakcji do następnego dnia roboczego od przyjęcia zgłoszenia. </w:t>
      </w:r>
    </w:p>
    <w:p w:rsidR="00655A99" w:rsidRDefault="001C5D4C">
      <w:pPr>
        <w:pStyle w:val="Akapitzlist"/>
        <w:spacing w:line="259" w:lineRule="auto"/>
        <w:rPr>
          <w:rFonts w:ascii="Times New Roman" w:hAnsi="Times New Roman"/>
        </w:rPr>
      </w:pPr>
      <w:r>
        <w:rPr>
          <w:rFonts w:ascii="Times New Roman" w:hAnsi="Times New Roman"/>
        </w:rPr>
        <w:t>Maksymalny czas naprawy sprzętu - 30 dni.</w:t>
      </w:r>
    </w:p>
    <w:p w:rsidR="00655A99" w:rsidRDefault="001C5D4C">
      <w:pPr>
        <w:pStyle w:val="Akapitzlist"/>
        <w:numPr>
          <w:ilvl w:val="0"/>
          <w:numId w:val="11"/>
        </w:numPr>
        <w:spacing w:line="259" w:lineRule="auto"/>
      </w:pPr>
      <w:r>
        <w:rPr>
          <w:rFonts w:ascii="Times New Roman" w:hAnsi="Times New Roman"/>
        </w:rPr>
        <w:t xml:space="preserve">Zgłaszanie awarii musi następować w trybie 8x5. </w:t>
      </w:r>
    </w:p>
    <w:p w:rsidR="00655A99" w:rsidRDefault="001C5D4C">
      <w:pPr>
        <w:pStyle w:val="Akapitzlist"/>
        <w:numPr>
          <w:ilvl w:val="0"/>
          <w:numId w:val="11"/>
        </w:numPr>
        <w:spacing w:line="259" w:lineRule="auto"/>
      </w:pPr>
      <w:r>
        <w:rPr>
          <w:rFonts w:ascii="Times New Roman" w:hAnsi="Times New Roman"/>
        </w:rPr>
        <w:t>S</w:t>
      </w:r>
      <w:r>
        <w:rPr>
          <w:rFonts w:ascii="Times New Roman" w:hAnsi="Times New Roman"/>
        </w:rPr>
        <w:t xml:space="preserve">erwis musi być świadczony bezpośrednio przez producenta sprzętu lub autoryzowany serwis w języku polskim. </w:t>
      </w:r>
    </w:p>
    <w:p w:rsidR="00655A99" w:rsidRDefault="00655A99"/>
    <w:p w:rsidR="00655A99" w:rsidRDefault="00655A99"/>
    <w:p w:rsidR="00655A99" w:rsidRDefault="00655A99"/>
    <w:p w:rsidR="00655A99" w:rsidRDefault="00655A99"/>
    <w:p w:rsidR="00655A99" w:rsidRDefault="00655A99"/>
    <w:p w:rsidR="00655A99" w:rsidRDefault="00655A99"/>
    <w:p w:rsidR="00655A99" w:rsidRDefault="00655A99"/>
    <w:p w:rsidR="00655A99" w:rsidRDefault="00655A99">
      <w:bookmarkStart w:id="3" w:name="_GoBack"/>
      <w:bookmarkEnd w:id="3"/>
    </w:p>
    <w:p w:rsidR="00655A99" w:rsidRDefault="00655A99"/>
    <w:p w:rsidR="00655A99" w:rsidRDefault="00655A99"/>
    <w:p w:rsidR="00655A99" w:rsidRDefault="00655A99"/>
    <w:p w:rsidR="00655A99" w:rsidRDefault="00655A99"/>
    <w:p w:rsidR="00655A99" w:rsidRDefault="00655A99"/>
    <w:p w:rsidR="001C5D4C" w:rsidRDefault="001C5D4C"/>
    <w:p w:rsidR="001C5D4C" w:rsidRPr="001C5D4C" w:rsidRDefault="001C5D4C" w:rsidP="001C5D4C">
      <w:pPr>
        <w:tabs>
          <w:tab w:val="left" w:pos="9980"/>
        </w:tabs>
      </w:pPr>
      <w:r>
        <w:tab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972919088"/>
        <w:docPartObj>
          <w:docPartGallery w:val="Table of Contents"/>
          <w:docPartUnique/>
        </w:docPartObj>
      </w:sdtPr>
      <w:sdtEndPr/>
      <w:sdtContent>
        <w:p w:rsidR="00655A99" w:rsidRDefault="001C5D4C">
          <w:pPr>
            <w:pStyle w:val="Nagwekspisutreci"/>
            <w:spacing w:before="0" w:after="160" w:line="276" w:lineRule="auto"/>
          </w:pPr>
          <w:r>
            <w:rPr>
              <w:rFonts w:asciiTheme="minorHAnsi" w:hAnsiTheme="minorHAnsi" w:cstheme="minorHAnsi"/>
              <w:sz w:val="22"/>
              <w:szCs w:val="22"/>
            </w:rPr>
            <w:t>Spis treści</w:t>
          </w:r>
        </w:p>
        <w:p w:rsidR="00655A99" w:rsidRDefault="001C5D4C">
          <w:pPr>
            <w:pStyle w:val="Spistreci2"/>
            <w:tabs>
              <w:tab w:val="left" w:pos="660"/>
              <w:tab w:val="right" w:leader="dot" w:pos="13994"/>
            </w:tabs>
            <w:rPr>
              <w:rFonts w:eastAsiaTheme="minorEastAsia"/>
              <w:lang w:eastAsia="pl-PL"/>
            </w:rPr>
          </w:pPr>
          <w:r>
            <w:fldChar w:fldCharType="begin"/>
          </w:r>
          <w:r>
            <w:rPr>
              <w:rStyle w:val="czeindeksu"/>
              <w:rFonts w:cs="Calibri"/>
              <w:webHidden/>
            </w:rPr>
            <w:instrText>TOC \z \o "1-3" \u \h</w:instrText>
          </w:r>
          <w:r>
            <w:rPr>
              <w:rStyle w:val="czeindeksu"/>
            </w:rPr>
            <w:fldChar w:fldCharType="separate"/>
          </w:r>
          <w:hyperlink w:anchor="_Toc10017323">
            <w:r>
              <w:rPr>
                <w:rStyle w:val="czeindeksu"/>
                <w:rFonts w:cstheme="minorHAnsi"/>
                <w:webHidden/>
              </w:rPr>
              <w:t>1.</w:t>
            </w:r>
            <w:r>
              <w:rPr>
                <w:rStyle w:val="czeindeksu"/>
                <w:rFonts w:eastAsiaTheme="minorEastAsia"/>
                <w:lang w:eastAsia="pl-PL"/>
              </w:rPr>
              <w:tab/>
            </w:r>
            <w:r>
              <w:rPr>
                <w:rStyle w:val="czeindeksu"/>
                <w:rFonts w:cstheme="minorHAnsi"/>
              </w:rPr>
              <w:t>Przełącznik serwerowy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_Toc10017323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3</w:t>
            </w:r>
            <w:r>
              <w:rPr>
                <w:webHidden/>
              </w:rPr>
              <w:fldChar w:fldCharType="end"/>
            </w:r>
          </w:hyperlink>
        </w:p>
        <w:p w:rsidR="00655A99" w:rsidRDefault="001C5D4C">
          <w:pPr>
            <w:pStyle w:val="Spistreci2"/>
            <w:tabs>
              <w:tab w:val="left" w:pos="660"/>
              <w:tab w:val="right" w:leader="dot" w:pos="13994"/>
            </w:tabs>
            <w:rPr>
              <w:rFonts w:eastAsiaTheme="minorEastAsia"/>
              <w:lang w:eastAsia="pl-PL"/>
            </w:rPr>
          </w:pPr>
          <w:hyperlink w:anchor="_Toc10017324">
            <w:r>
              <w:rPr>
                <w:rStyle w:val="czeindeksu"/>
                <w:rFonts w:cstheme="minorHAnsi"/>
                <w:webHidden/>
              </w:rPr>
              <w:t>2.</w:t>
            </w:r>
            <w:r>
              <w:rPr>
                <w:rStyle w:val="czeindeksu"/>
                <w:rFonts w:eastAsiaTheme="minorEastAsia"/>
                <w:lang w:eastAsia="pl-PL"/>
              </w:rPr>
              <w:tab/>
            </w:r>
            <w:r>
              <w:rPr>
                <w:rStyle w:val="czeindeksu"/>
                <w:rFonts w:cstheme="minorHAnsi"/>
              </w:rPr>
              <w:t>Przełączniki LAN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_Toc10017324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8</w:t>
            </w:r>
            <w:r>
              <w:rPr>
                <w:webHidden/>
              </w:rPr>
              <w:fldChar w:fldCharType="end"/>
            </w:r>
          </w:hyperlink>
        </w:p>
        <w:p w:rsidR="00655A99" w:rsidRDefault="001C5D4C">
          <w:pPr>
            <w:pStyle w:val="Spistreci2"/>
            <w:tabs>
              <w:tab w:val="left" w:pos="660"/>
              <w:tab w:val="right" w:leader="dot" w:pos="13994"/>
            </w:tabs>
            <w:rPr>
              <w:rFonts w:eastAsiaTheme="minorEastAsia"/>
              <w:lang w:eastAsia="pl-PL"/>
            </w:rPr>
          </w:pPr>
          <w:hyperlink w:anchor="_Toc10017325">
            <w:r>
              <w:rPr>
                <w:rStyle w:val="czeindeksu"/>
                <w:rFonts w:cstheme="minorHAnsi"/>
                <w:webHidden/>
              </w:rPr>
              <w:t>3.</w:t>
            </w:r>
            <w:r>
              <w:rPr>
                <w:rStyle w:val="czeindeksu"/>
                <w:rFonts w:eastAsiaTheme="minorEastAsia"/>
                <w:lang w:eastAsia="pl-PL"/>
              </w:rPr>
              <w:tab/>
            </w:r>
            <w:r>
              <w:rPr>
                <w:rStyle w:val="czeindeksu"/>
                <w:rFonts w:cstheme="minorHAnsi"/>
              </w:rPr>
              <w:t>Firewall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_Toc10017325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16</w:t>
            </w:r>
            <w:r>
              <w:rPr>
                <w:webHidden/>
              </w:rPr>
              <w:fldChar w:fldCharType="end"/>
            </w:r>
          </w:hyperlink>
        </w:p>
        <w:p w:rsidR="00655A99" w:rsidRDefault="001C5D4C">
          <w:pPr>
            <w:pStyle w:val="Spistreci2"/>
            <w:tabs>
              <w:tab w:val="left" w:pos="660"/>
              <w:tab w:val="right" w:leader="dot" w:pos="13994"/>
            </w:tabs>
            <w:rPr>
              <w:rFonts w:eastAsiaTheme="minorEastAsia"/>
              <w:lang w:eastAsia="pl-PL"/>
            </w:rPr>
          </w:pPr>
          <w:hyperlink w:anchor="_Toc10017326">
            <w:r>
              <w:rPr>
                <w:rStyle w:val="czeindeksu"/>
                <w:rFonts w:cstheme="minorHAnsi"/>
                <w:webHidden/>
              </w:rPr>
              <w:t>4.</w:t>
            </w:r>
            <w:r>
              <w:rPr>
                <w:rStyle w:val="czeindeksu"/>
                <w:rFonts w:eastAsiaTheme="minorEastAsia"/>
                <w:lang w:eastAsia="pl-PL"/>
              </w:rPr>
              <w:tab/>
            </w:r>
            <w:r>
              <w:rPr>
                <w:rStyle w:val="czeindeksu"/>
                <w:rFonts w:cstheme="minorHAnsi"/>
              </w:rPr>
              <w:t>Przełącznik zarządzający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_Toc10017326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rStyle w:val="czeindeksu"/>
              </w:rPr>
              <w:tab/>
              <w:t>26</w:t>
            </w:r>
            <w:r>
              <w:rPr>
                <w:webHidden/>
              </w:rPr>
              <w:fldChar w:fldCharType="end"/>
            </w:r>
          </w:hyperlink>
        </w:p>
        <w:p w:rsidR="00655A99" w:rsidRDefault="001C5D4C">
          <w:pPr>
            <w:spacing w:after="0" w:line="276" w:lineRule="auto"/>
            <w:rPr>
              <w:rFonts w:cstheme="minorHAnsi"/>
              <w:b/>
              <w:bCs/>
            </w:rPr>
          </w:pPr>
          <w:r>
            <w:rPr>
              <w:rFonts w:cs="Calibri"/>
              <w:b/>
              <w:bCs/>
            </w:rPr>
            <w:fldChar w:fldCharType="end"/>
          </w:r>
        </w:p>
      </w:sdtContent>
    </w:sdt>
    <w:p w:rsidR="00655A99" w:rsidRDefault="00655A99">
      <w:pPr>
        <w:spacing w:after="0" w:line="276" w:lineRule="auto"/>
      </w:pPr>
      <w:bookmarkStart w:id="4" w:name="_Toc5179618831"/>
      <w:bookmarkEnd w:id="4"/>
    </w:p>
    <w:p w:rsidR="00655A99" w:rsidRDefault="001C5D4C">
      <w:pPr>
        <w:pStyle w:val="Nagwek2"/>
        <w:numPr>
          <w:ilvl w:val="0"/>
          <w:numId w:val="4"/>
        </w:numPr>
        <w:spacing w:before="0" w:after="160"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Toc528245524"/>
      <w:bookmarkStart w:id="6" w:name="_Toc10017323"/>
      <w:r>
        <w:rPr>
          <w:rFonts w:asciiTheme="minorHAnsi" w:hAnsiTheme="minorHAnsi" w:cstheme="minorHAnsi"/>
          <w:sz w:val="22"/>
          <w:szCs w:val="22"/>
        </w:rPr>
        <w:t xml:space="preserve">Przełącznik </w:t>
      </w:r>
      <w:bookmarkEnd w:id="5"/>
      <w:r>
        <w:rPr>
          <w:rFonts w:asciiTheme="minorHAnsi" w:hAnsiTheme="minorHAnsi" w:cstheme="minorHAnsi"/>
          <w:sz w:val="22"/>
          <w:szCs w:val="22"/>
        </w:rPr>
        <w:t>serwerowy</w:t>
      </w:r>
      <w:bookmarkEnd w:id="6"/>
    </w:p>
    <w:tbl>
      <w:tblPr>
        <w:tblW w:w="10338" w:type="dxa"/>
        <w:jc w:val="center"/>
        <w:tblBorders>
          <w:top w:val="single" w:sz="8" w:space="0" w:color="000000"/>
          <w:left w:val="single" w:sz="8" w:space="0" w:color="000000"/>
          <w:bottom w:val="single" w:sz="4" w:space="0" w:color="000000"/>
          <w:right w:val="single" w:sz="8" w:space="0" w:color="000000"/>
          <w:insideH w:val="single" w:sz="4" w:space="0" w:color="000000"/>
          <w:insideV w:val="single" w:sz="8" w:space="0" w:color="000000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1755"/>
        <w:gridCol w:w="8583"/>
      </w:tblGrid>
      <w:tr w:rsidR="00655A99">
        <w:trPr>
          <w:trHeight w:val="360"/>
          <w:jc w:val="center"/>
        </w:trPr>
        <w:tc>
          <w:tcPr>
            <w:tcW w:w="1033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Przełącznik serwerowy - ilość – 2 szt.</w:t>
            </w:r>
          </w:p>
          <w:p w:rsidR="00655A99" w:rsidRDefault="001C5D4C">
            <w:pPr>
              <w:spacing w:after="0"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Karta  katalogowa -  TAK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Nazwa komponentu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Wymagane minimalne parametry techniczne 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Obudowa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Urządzenie przystosowane jest do montażu w szafie stelażowej 19”, wysokość – 1U. Głębokość nie </w:t>
            </w:r>
            <w:r>
              <w:rPr>
                <w:rFonts w:eastAsia="Times New Roman" w:cstheme="minorHAnsi"/>
                <w:lang w:eastAsia="pl-PL"/>
              </w:rPr>
              <w:t>większa niż 46cm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ar-SA"/>
              </w:rPr>
              <w:t>Interfejsy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646" w:hanging="357"/>
              <w:rPr>
                <w:rFonts w:cstheme="minorHAnsi"/>
              </w:rPr>
            </w:pPr>
            <w:r>
              <w:rPr>
                <w:rFonts w:cstheme="minorHAnsi"/>
              </w:rPr>
              <w:t>Minimum 40 portów 1G/10GbE SFP+ umieszczonych z przodu obudowy</w:t>
            </w:r>
          </w:p>
          <w:p w:rsidR="00655A99" w:rsidRDefault="001C5D4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646" w:hanging="3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Minimum 2 porty 40GbE QSFP+ umieszczone z przodu obudowy</w:t>
            </w:r>
          </w:p>
          <w:p w:rsidR="00655A99" w:rsidRDefault="001C5D4C">
            <w:pPr>
              <w:pStyle w:val="Akapitzlist"/>
              <w:numPr>
                <w:ilvl w:val="0"/>
                <w:numId w:val="1"/>
              </w:numPr>
              <w:spacing w:after="0" w:line="276" w:lineRule="auto"/>
              <w:ind w:left="646" w:hanging="3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Każdy przełącznik wyposażony w kabel DAC QSFP+ o długości co najmniej  1 metr.</w:t>
            </w:r>
          </w:p>
          <w:p w:rsidR="00655A99" w:rsidRDefault="001C5D4C">
            <w:pPr>
              <w:numPr>
                <w:ilvl w:val="0"/>
                <w:numId w:val="1"/>
              </w:numPr>
              <w:spacing w:after="0" w:line="276" w:lineRule="auto"/>
              <w:ind w:left="646" w:hanging="3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Wbudowany, </w:t>
            </w:r>
            <w:r>
              <w:rPr>
                <w:rFonts w:cstheme="minorHAnsi"/>
              </w:rPr>
              <w:t>dodatkowy, dedykowany port Ethernet do zarządzania poza pasmem - out of band management</w:t>
            </w:r>
          </w:p>
          <w:p w:rsidR="00655A99" w:rsidRDefault="001C5D4C">
            <w:pPr>
              <w:numPr>
                <w:ilvl w:val="0"/>
                <w:numId w:val="1"/>
              </w:numPr>
              <w:spacing w:after="0" w:line="276" w:lineRule="auto"/>
              <w:ind w:left="646" w:hanging="357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Port konsoli RS232 ze złączem DB9 lub RJ45</w:t>
            </w:r>
          </w:p>
          <w:p w:rsidR="00655A99" w:rsidRDefault="001C5D4C">
            <w:pPr>
              <w:numPr>
                <w:ilvl w:val="0"/>
                <w:numId w:val="1"/>
              </w:numPr>
              <w:spacing w:after="0" w:line="276" w:lineRule="auto"/>
              <w:ind w:left="646" w:hanging="357"/>
              <w:jc w:val="both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</w:rPr>
              <w:t>Port USB 2.0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Wydajność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Przepustowość minimum 714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Mpps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 dla pakietów 64 bajtowych</w:t>
            </w:r>
          </w:p>
          <w:p w:rsidR="00655A99" w:rsidRDefault="001C5D4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eastAsia="Times New Roman" w:cstheme="minorHAnsi"/>
                <w:lang w:eastAsia="pl-PL"/>
              </w:rPr>
              <w:t xml:space="preserve">Wydajność: minimum 960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Gbps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 </w:t>
            </w:r>
            <w:r>
              <w:rPr>
                <w:rFonts w:eastAsia="Times New Roman" w:cstheme="minorHAnsi"/>
                <w:lang w:eastAsia="pl-PL"/>
              </w:rPr>
              <w:t>(prędkość przełączania „</w:t>
            </w:r>
            <w:proofErr w:type="spellStart"/>
            <w:r>
              <w:rPr>
                <w:rFonts w:eastAsia="Times New Roman" w:cstheme="minorHAnsi"/>
                <w:lang w:eastAsia="pl-PL"/>
              </w:rPr>
              <w:t>wirespeed</w:t>
            </w:r>
            <w:proofErr w:type="spellEnd"/>
            <w:r>
              <w:rPr>
                <w:rFonts w:eastAsia="Times New Roman" w:cstheme="minorHAnsi"/>
                <w:lang w:eastAsia="pl-PL"/>
              </w:rPr>
              <w:t>” dla każdego portu przełącznika)</w:t>
            </w:r>
          </w:p>
          <w:p w:rsidR="00655A99" w:rsidRDefault="001C5D4C">
            <w:pPr>
              <w:pStyle w:val="Akapitzlist"/>
              <w:numPr>
                <w:ilvl w:val="0"/>
                <w:numId w:val="2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Tablica routingu o pojemności co najmniej 1000 wpisów </w:t>
            </w:r>
          </w:p>
          <w:p w:rsidR="00655A99" w:rsidRDefault="001C5D4C">
            <w:pPr>
              <w:numPr>
                <w:ilvl w:val="0"/>
                <w:numId w:val="2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Tablica adresów MAC o wielkości minimum 64000 pozycji</w:t>
            </w:r>
          </w:p>
          <w:p w:rsidR="00655A99" w:rsidRDefault="001C5D4C">
            <w:pPr>
              <w:numPr>
                <w:ilvl w:val="0"/>
                <w:numId w:val="2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Obsługa ramek Jumbo o wielkości 10kB</w:t>
            </w:r>
          </w:p>
          <w:p w:rsidR="00655A99" w:rsidRDefault="001C5D4C">
            <w:pPr>
              <w:numPr>
                <w:ilvl w:val="0"/>
                <w:numId w:val="2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Minimum 512MB pamięci typu Flash</w:t>
            </w:r>
          </w:p>
          <w:p w:rsidR="00655A99" w:rsidRDefault="001C5D4C">
            <w:pPr>
              <w:numPr>
                <w:ilvl w:val="0"/>
                <w:numId w:val="2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Minimum 2G</w:t>
            </w:r>
            <w:r>
              <w:rPr>
                <w:rFonts w:cstheme="minorHAnsi"/>
              </w:rPr>
              <w:t>B pamięci operacyjnej</w:t>
            </w:r>
          </w:p>
          <w:p w:rsidR="00655A99" w:rsidRDefault="001C5D4C">
            <w:pPr>
              <w:numPr>
                <w:ilvl w:val="0"/>
                <w:numId w:val="2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Wielkość bufora pakietów (</w:t>
            </w:r>
            <w:proofErr w:type="spellStart"/>
            <w:r>
              <w:rPr>
                <w:rFonts w:cstheme="minorHAnsi"/>
              </w:rPr>
              <w:t>packet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buffer</w:t>
            </w:r>
            <w:proofErr w:type="spellEnd"/>
            <w:r>
              <w:rPr>
                <w:rFonts w:cstheme="minorHAnsi"/>
              </w:rPr>
              <w:t xml:space="preserve">): minimum 9MB 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Środowisko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Minimalny zakres temperatur pracy od 0°C do 45°C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Zasilanie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Dwa wbudowane (wewnętrzne, modularne) zasilacze AC dla zapewnienia redundancji zasilania, wymieniane podczas pracy urządzenia. </w:t>
            </w:r>
          </w:p>
          <w:p w:rsidR="00655A99" w:rsidRDefault="001C5D4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cstheme="minorHAnsi"/>
              </w:rPr>
              <w:t>Maksymalny pobór mocy nie większy niż 180W</w:t>
            </w:r>
          </w:p>
          <w:p w:rsidR="00655A99" w:rsidRDefault="00655A99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Funkcjonalność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Przełączanie w warstwie 2 i 3 modelu OSI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Przełącznik </w:t>
            </w:r>
            <w:r>
              <w:rPr>
                <w:rFonts w:cstheme="minorHAnsi"/>
              </w:rPr>
              <w:t>wyposażony w redundantne, modularne wentylatory (minimum dwa niezależne moduły wentylatorów)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Przepływ powietrza w przełączniku musi odbywać się w kierunku z przodu przełącznika (porty) do tyłu przełącznika (zasilacze). Nie dopuszczalne są rozwiązania, z mi</w:t>
            </w:r>
            <w:r>
              <w:rPr>
                <w:rFonts w:cstheme="minorHAnsi"/>
              </w:rPr>
              <w:t>eszanym przepływem powietrza.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Funkcja łączenia w stos grupy przełączników, urządzenia połączone w stos widziane jako jedno logiczne urządzenie ze wspólnym zarządzaniem. Wymagane jest by urządzania tworzące stos mogły posiadać łącznie nie mniej niż 360 port</w:t>
            </w:r>
            <w:r>
              <w:rPr>
                <w:rFonts w:cstheme="minorHAnsi"/>
              </w:rPr>
              <w:t xml:space="preserve">ów 10GbE SFP+. Topologia stosu musi zapewniać redundancję (połączenia typu pierścień lub </w:t>
            </w:r>
            <w:proofErr w:type="spellStart"/>
            <w:r>
              <w:rPr>
                <w:rFonts w:cstheme="minorHAnsi"/>
              </w:rPr>
              <w:t>mesh</w:t>
            </w:r>
            <w:proofErr w:type="spellEnd"/>
            <w:r>
              <w:rPr>
                <w:rFonts w:cstheme="minorHAnsi"/>
              </w:rPr>
              <w:t>, nie dopuszcza się topologii typu łańcuch (</w:t>
            </w:r>
            <w:proofErr w:type="spellStart"/>
            <w:r>
              <w:rPr>
                <w:rFonts w:cstheme="minorHAnsi"/>
              </w:rPr>
              <w:t>daisy-chain</w:t>
            </w:r>
            <w:proofErr w:type="spellEnd"/>
            <w:r>
              <w:rPr>
                <w:rFonts w:cstheme="minorHAnsi"/>
              </w:rPr>
              <w:t xml:space="preserve">)). 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Łączenie w stos z wykorzystaniem portów 10Gb, 40Gb i agregowanych portów 10Gb (w celu zwiększenia przep</w:t>
            </w:r>
            <w:r>
              <w:rPr>
                <w:rFonts w:cstheme="minorHAnsi"/>
              </w:rPr>
              <w:t>ustowości w stosie)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Realizacja łączy agregowanych w ramach różnych przełączników będących w stosie 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Obsługa </w:t>
            </w:r>
            <w:proofErr w:type="spellStart"/>
            <w:r>
              <w:rPr>
                <w:rFonts w:cstheme="minorHAnsi"/>
              </w:rPr>
              <w:t>Quality</w:t>
            </w:r>
            <w:proofErr w:type="spellEnd"/>
            <w:r>
              <w:rPr>
                <w:rFonts w:cstheme="minorHAnsi"/>
              </w:rPr>
              <w:t xml:space="preserve"> of Service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lastRenderedPageBreak/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mechanizmów</w:t>
            </w:r>
            <w:proofErr w:type="spellEnd"/>
            <w:r>
              <w:rPr>
                <w:rFonts w:cstheme="minorHAnsi"/>
                <w:lang w:val="en-US"/>
              </w:rPr>
              <w:t xml:space="preserve">: strict priority (SP) queuing, weighted fair queuing (WFQ), weighted random early discard (WRED), </w:t>
            </w:r>
            <w:r>
              <w:rPr>
                <w:rFonts w:cstheme="minorHAnsi"/>
                <w:lang w:val="en-US"/>
              </w:rPr>
              <w:t xml:space="preserve">weighted deficit round robin (WDRR), explicit congestion notification (ECN), SP+WFQ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SP+WDRR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802.1s Multiple </w:t>
            </w:r>
            <w:proofErr w:type="spellStart"/>
            <w:r>
              <w:rPr>
                <w:rFonts w:cstheme="minorHAnsi"/>
                <w:lang w:val="en-US"/>
              </w:rPr>
              <w:t>SpanningTree</w:t>
            </w:r>
            <w:proofErr w:type="spellEnd"/>
            <w:r>
              <w:rPr>
                <w:rFonts w:cstheme="minorHAnsi"/>
                <w:lang w:val="en-US"/>
              </w:rPr>
              <w:t xml:space="preserve"> / MSTP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IEEE 802.1w Rapid Spanning Tree Protocol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sieci</w:t>
            </w:r>
            <w:proofErr w:type="spellEnd"/>
            <w:r>
              <w:rPr>
                <w:rFonts w:cstheme="minorHAnsi"/>
                <w:lang w:val="en-US"/>
              </w:rPr>
              <w:t xml:space="preserve"> IEEE 802.1Q VLAN – 4094 </w:t>
            </w:r>
            <w:proofErr w:type="spellStart"/>
            <w:r>
              <w:rPr>
                <w:rFonts w:cstheme="minorHAnsi"/>
                <w:lang w:val="en-US"/>
              </w:rPr>
              <w:t>sieci</w:t>
            </w:r>
            <w:proofErr w:type="spellEnd"/>
            <w:r>
              <w:rPr>
                <w:rFonts w:cstheme="minorHAnsi"/>
                <w:lang w:val="en-US"/>
              </w:rPr>
              <w:t xml:space="preserve"> VLAN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IEEE 802.1</w:t>
            </w:r>
            <w:r>
              <w:rPr>
                <w:rFonts w:cstheme="minorHAnsi"/>
                <w:lang w:val="en-US"/>
              </w:rPr>
              <w:t xml:space="preserve">ad </w:t>
            </w:r>
            <w:proofErr w:type="spellStart"/>
            <w:r>
              <w:rPr>
                <w:rFonts w:cstheme="minorHAnsi"/>
                <w:lang w:val="en-US"/>
              </w:rPr>
              <w:t>QinQ</w:t>
            </w:r>
            <w:proofErr w:type="spellEnd"/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IGMP Snooping v1/v2/v3, PIM Snooping, MLD snooping v1/v2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IPv6 PIM Snooping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Wsparcie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FibreChannel</w:t>
            </w:r>
            <w:proofErr w:type="spellEnd"/>
            <w:r>
              <w:rPr>
                <w:rFonts w:cstheme="minorHAnsi"/>
                <w:lang w:val="en-US"/>
              </w:rPr>
              <w:t xml:space="preserve"> over Ethernet (FCF/Transit/NPV)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Wsparcie dla Data Center </w:t>
            </w:r>
            <w:proofErr w:type="spellStart"/>
            <w:r>
              <w:rPr>
                <w:rFonts w:cstheme="minorHAnsi"/>
              </w:rPr>
              <w:t>Bridging</w:t>
            </w:r>
            <w:proofErr w:type="spellEnd"/>
            <w:r>
              <w:rPr>
                <w:rFonts w:cstheme="minorHAnsi"/>
              </w:rPr>
              <w:t xml:space="preserve"> (DCB):</w:t>
            </w:r>
          </w:p>
          <w:p w:rsidR="00655A99" w:rsidRDefault="001C5D4C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IEEE 802.1Qbb Priority Flow Control (PFC)</w:t>
            </w:r>
          </w:p>
          <w:p w:rsidR="00655A99" w:rsidRDefault="001C5D4C">
            <w:pPr>
              <w:numPr>
                <w:ilvl w:val="1"/>
                <w:numId w:val="3"/>
              </w:numPr>
              <w:spacing w:after="0" w:line="276" w:lineRule="auto"/>
              <w:jc w:val="both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Data Center Bridgin</w:t>
            </w:r>
            <w:r>
              <w:rPr>
                <w:rFonts w:cstheme="minorHAnsi"/>
                <w:lang w:val="en-US"/>
              </w:rPr>
              <w:t>g Exchange (DCBX)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Transparent Interconnection of Lots of Links (TRILL)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</w:rPr>
              <w:t xml:space="preserve">Routing IPv4 – statyczny i dynamiczny (min. </w:t>
            </w:r>
            <w:r>
              <w:rPr>
                <w:rFonts w:cstheme="minorHAnsi"/>
                <w:lang w:val="en-US"/>
              </w:rPr>
              <w:t>RIP, IS-IS, OSPF, BGP)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Routing IPv6 – statyczny i dynamiczny (min. </w:t>
            </w:r>
            <w:proofErr w:type="spellStart"/>
            <w:r>
              <w:rPr>
                <w:rFonts w:cstheme="minorHAnsi"/>
              </w:rPr>
              <w:t>RIPng</w:t>
            </w:r>
            <w:proofErr w:type="spellEnd"/>
            <w:r>
              <w:rPr>
                <w:rFonts w:cstheme="minorHAnsi"/>
              </w:rPr>
              <w:t>, IS-ISv6, OSPFv3)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ECMP (Equal Cost Multi Path) 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Serw</w:t>
            </w:r>
            <w:r>
              <w:rPr>
                <w:rFonts w:cstheme="minorHAnsi"/>
                <w:lang w:val="en-US"/>
              </w:rPr>
              <w:t>er</w:t>
            </w:r>
            <w:proofErr w:type="spellEnd"/>
            <w:r>
              <w:rPr>
                <w:rFonts w:cstheme="minorHAnsi"/>
                <w:lang w:val="en-US"/>
              </w:rPr>
              <w:t xml:space="preserve"> DHCP, </w:t>
            </w:r>
            <w:proofErr w:type="spellStart"/>
            <w:r>
              <w:rPr>
                <w:rFonts w:cstheme="minorHAnsi"/>
                <w:lang w:val="en-US"/>
              </w:rPr>
              <w:t>klient</w:t>
            </w:r>
            <w:proofErr w:type="spellEnd"/>
            <w:r>
              <w:rPr>
                <w:rFonts w:cstheme="minorHAnsi"/>
                <w:lang w:val="en-US"/>
              </w:rPr>
              <w:t xml:space="preserve"> DHCP, </w:t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opcji</w:t>
            </w:r>
            <w:proofErr w:type="spellEnd"/>
            <w:r>
              <w:rPr>
                <w:rFonts w:cstheme="minorHAnsi"/>
                <w:lang w:val="en-US"/>
              </w:rPr>
              <w:t xml:space="preserve"> 82 (snooping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relay),  DHCP snooping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Obsługa list ACL na bazie informacji z warstw 3/4 modelu OSI.</w:t>
            </w:r>
          </w:p>
          <w:p w:rsidR="00655A99" w:rsidRDefault="001C5D4C">
            <w:pPr>
              <w:pStyle w:val="Akapitzlist"/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Listy ACL muszą być obsługiwane sprzętowo, bez pogarszania wydajności urządzenia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Obsługa standardu 802.1p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Możliwość zmia</w:t>
            </w:r>
            <w:r>
              <w:rPr>
                <w:rFonts w:cstheme="minorHAnsi"/>
              </w:rPr>
              <w:t>ny wartości pola DSCP i/lub wartości priorytetu 802.1p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Funkcje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mirroringu</w:t>
            </w:r>
            <w:proofErr w:type="spellEnd"/>
            <w:r>
              <w:rPr>
                <w:rFonts w:cstheme="minorHAnsi"/>
                <w:lang w:val="en-US"/>
              </w:rPr>
              <w:t>: 1 to 1 Port mirroring, Many to 1 port mirroring, remote mirroring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Obsługa funkcji logowania do sieci („Network Login”) zgodna ze standardem IEEE 802.1x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Możliwość </w:t>
            </w:r>
            <w:r>
              <w:rPr>
                <w:rFonts w:cstheme="minorHAnsi"/>
              </w:rPr>
              <w:t>centralnego uwierzytelniania administratorów na serwerze RADIUS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Zarządzanie poprzez port konsoli, SNMP v.1, 2c i 3, Telnet, SSH v.2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Syslog</w:t>
            </w:r>
            <w:proofErr w:type="spellEnd"/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lastRenderedPageBreak/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802.1AB Link Layer Discovery Protocol (LLDP)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LLDP-MED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Obsługa </w:t>
            </w:r>
            <w:proofErr w:type="spellStart"/>
            <w:r>
              <w:rPr>
                <w:rFonts w:cstheme="minorHAnsi"/>
              </w:rPr>
              <w:t>sFlow</w:t>
            </w:r>
            <w:proofErr w:type="spellEnd"/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Obsługa NETCONF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Obsługa </w:t>
            </w:r>
            <w:r>
              <w:rPr>
                <w:rFonts w:cstheme="minorHAnsi"/>
              </w:rPr>
              <w:t xml:space="preserve">protokołu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w wersji, co najmniej, 1.3</w:t>
            </w:r>
          </w:p>
          <w:p w:rsidR="00655A99" w:rsidRDefault="001C5D4C">
            <w:pPr>
              <w:pStyle w:val="Akapitzlist"/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Przełącznik musi posiadać mechanizm zdefiniowania i generowania testowych próbek ruchu sieciowego. Musi umożliwiać gromadzenie i podgląd statystyk z ich wykonania, obejmujących takie parametry jak RTT, </w:t>
            </w:r>
            <w:proofErr w:type="spellStart"/>
            <w:r>
              <w:rPr>
                <w:rFonts w:cstheme="minorHAnsi"/>
              </w:rPr>
              <w:t>Packet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L</w:t>
            </w:r>
            <w:r>
              <w:rPr>
                <w:rFonts w:cstheme="minorHAnsi"/>
              </w:rPr>
              <w:t>oss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>
              <w:rPr>
                <w:rFonts w:cstheme="minorHAnsi"/>
              </w:rPr>
              <w:t>Jitter</w:t>
            </w:r>
            <w:proofErr w:type="spellEnd"/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  <w:lang w:val="en-US"/>
              </w:rPr>
            </w:pP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Network Time Protocol (NTP), Simple Network Time Protocol (SNTP)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kompatybilność</w:t>
            </w:r>
            <w:proofErr w:type="spellEnd"/>
            <w:r>
              <w:rPr>
                <w:rFonts w:cstheme="minorHAnsi"/>
                <w:lang w:val="en-US"/>
              </w:rPr>
              <w:t xml:space="preserve"> z Precision Time Protocol (PTP) RFC 1855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Obsługa OAM (IEEE 802.3ah)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Obsługa CFD (IEEE 802.1ag)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Modularny system operacyjny ze wsparciem dla In Services</w:t>
            </w:r>
            <w:r>
              <w:rPr>
                <w:rFonts w:cstheme="minorHAnsi"/>
              </w:rPr>
              <w:t xml:space="preserve"> Software Upgrade (ISSU) i skryptów w języku </w:t>
            </w:r>
            <w:proofErr w:type="spellStart"/>
            <w:r>
              <w:rPr>
                <w:rFonts w:cstheme="minorHAnsi"/>
              </w:rPr>
              <w:t>Python</w:t>
            </w:r>
            <w:proofErr w:type="spellEnd"/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Przechowywanie wielu wersji oprogramowania na przełączniku (liczba wersji ograniczona jedynie dostępną pamięcią stałą, nie dopuszcza się rozwiązań pozwalających na przechowywanie jedynie dwóch wersji opro</w:t>
            </w:r>
            <w:r>
              <w:rPr>
                <w:rFonts w:cstheme="minorHAnsi"/>
              </w:rPr>
              <w:t>gramowania).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Przechowywanie wielu plików konfiguracyjnych na przełączniku (liczba wersji ograniczona jedynie dostępną pamięcią stałą, nie dopuszcza się rozwiązań pozwalających na przechowywanie jedynie dwóch konfiguracji). </w:t>
            </w:r>
          </w:p>
          <w:p w:rsidR="00655A99" w:rsidRDefault="001C5D4C">
            <w:pPr>
              <w:numPr>
                <w:ilvl w:val="0"/>
                <w:numId w:val="3"/>
              </w:numPr>
              <w:spacing w:after="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Funkcja wgrywania i zgrywania pl</w:t>
            </w:r>
            <w:r>
              <w:rPr>
                <w:rFonts w:cstheme="minorHAnsi"/>
              </w:rPr>
              <w:t>iku konfiguracyjnego w postaci tekstowej do stacji roboczej. Plik konfiguracyjny urządzenia powinien być możliwy do edycji w trybie off-</w:t>
            </w:r>
            <w:proofErr w:type="spellStart"/>
            <w:r>
              <w:rPr>
                <w:rFonts w:cstheme="minorHAnsi"/>
              </w:rPr>
              <w:t>line</w:t>
            </w:r>
            <w:proofErr w:type="spellEnd"/>
            <w:r>
              <w:rPr>
                <w:rFonts w:cstheme="minorHAnsi"/>
              </w:rPr>
              <w:t>, tzn. konieczna jest możliwość przeglądania i zmian konfiguracji w pliku tekstowym na dowolnym urządzeniu PC. Po za</w:t>
            </w:r>
            <w:r>
              <w:rPr>
                <w:rFonts w:cstheme="minorHAnsi"/>
              </w:rPr>
              <w:t>pisaniu konfiguracji w pamięci nieulotnej musi być możliwe uruchomienie urządzenia z nowa konfiguracją. Zmiany aktywnej konfiguracji muszą być widoczne natychmiast - nie dopuszcza się częściowych restartów urządzenia po dokonaniu zmian.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Wyposażenie dodatkowe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Wraz z przełącznikiem sieciowym należy dostarczyć oraz zainstalować:</w:t>
            </w:r>
          </w:p>
          <w:p w:rsidR="00655A99" w:rsidRDefault="001C5D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lastRenderedPageBreak/>
              <w:t xml:space="preserve">Kompatybilne z przełącznikiem wkładki 10G SFP+ LR (na światłowód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jednomodowy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) – 16 sztuk/przełącznik </w:t>
            </w:r>
          </w:p>
          <w:p w:rsidR="00655A99" w:rsidRDefault="001C5D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Każdy przełącznik wyposażony </w:t>
            </w:r>
            <w:r>
              <w:rPr>
                <w:rFonts w:cstheme="minorHAnsi"/>
              </w:rPr>
              <w:t>10 x DAC 5m SFP+ to SFP+ umożliwia</w:t>
            </w:r>
            <w:r>
              <w:rPr>
                <w:rFonts w:cstheme="minorHAnsi"/>
              </w:rPr>
              <w:t>jące podłączenie przełączników z dostarczanym sprzętem IT (serwerami wirtualizacji, backupu, bazy danych, macierzami, UTM-</w:t>
            </w:r>
            <w:proofErr w:type="spellStart"/>
            <w:r>
              <w:rPr>
                <w:rFonts w:cstheme="minorHAnsi"/>
              </w:rPr>
              <w:t>ami</w:t>
            </w:r>
            <w:proofErr w:type="spellEnd"/>
            <w:r>
              <w:rPr>
                <w:rFonts w:cstheme="minorHAnsi"/>
              </w:rPr>
              <w:t>)</w:t>
            </w:r>
          </w:p>
          <w:p w:rsidR="00655A99" w:rsidRDefault="001C5D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16 sztuk kabli LC-LC co najmniej OS2 i długości min. 10m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Gwarancja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bookmarkStart w:id="7" w:name="_Hlk1123995"/>
            <w:r>
              <w:rPr>
                <w:rFonts w:eastAsia="Times New Roman" w:cstheme="minorHAnsi"/>
                <w:lang w:eastAsia="pl-PL"/>
              </w:rPr>
              <w:t xml:space="preserve">Minimum 3 letni serwis producenta obejmujący </w:t>
            </w:r>
            <w:r>
              <w:rPr>
                <w:rFonts w:eastAsia="Times New Roman" w:cstheme="minorHAnsi"/>
                <w:lang w:eastAsia="pl-PL"/>
              </w:rPr>
              <w:t>wszystkie elementy przełącznika (również zasilacze i wentylatory) zapewniający reakcję w miejscu instalacji maksymalnie  na następny dzień roboczy. Wymagana jest dostępność usługi w trybie 8x5 w godzinach od 8:00 do 17:00. Serwis musi być świadczony bezpoś</w:t>
            </w:r>
            <w:r>
              <w:rPr>
                <w:rFonts w:eastAsia="Times New Roman" w:cstheme="minorHAnsi"/>
                <w:lang w:eastAsia="pl-PL"/>
              </w:rPr>
              <w:t>rednio przez producenta sprzętu w języku polskim. Cała komunikacja odbywać się musi bezpośrednio pomiędzy Zamawiającym i producentem sprzętu. Aktualizacje oprogramowania i poprawki muszą być dostępne (bezpośrednio od producenta) przez cały czas użytkowania</w:t>
            </w:r>
            <w:r>
              <w:rPr>
                <w:rFonts w:eastAsia="Times New Roman" w:cstheme="minorHAnsi"/>
                <w:lang w:eastAsia="pl-PL"/>
              </w:rPr>
              <w:t xml:space="preserve"> przełącznika, również po wygaśnięciu kontraktu serwisowego</w:t>
            </w:r>
            <w:bookmarkEnd w:id="7"/>
            <w:r>
              <w:rPr>
                <w:rFonts w:eastAsia="Times New Roman" w:cstheme="minorHAnsi"/>
                <w:lang w:eastAsia="pl-PL"/>
              </w:rPr>
              <w:t>.</w:t>
            </w:r>
          </w:p>
        </w:tc>
      </w:tr>
      <w:tr w:rsidR="00655A99">
        <w:trPr>
          <w:trHeight w:val="360"/>
          <w:jc w:val="center"/>
        </w:trPr>
        <w:tc>
          <w:tcPr>
            <w:tcW w:w="1755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Certyfikaty</w:t>
            </w:r>
          </w:p>
        </w:tc>
        <w:tc>
          <w:tcPr>
            <w:tcW w:w="85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serwerowy musi być wyprodukowany zgodnie z normą  ISO 9001. 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serwerowy </w:t>
            </w:r>
            <w:r>
              <w:rPr>
                <w:rFonts w:cstheme="minorHAnsi"/>
              </w:rPr>
              <w:t>musi posiadać deklaracje CE.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cstheme="minorHAnsi"/>
                <w:b/>
              </w:rPr>
              <w:t xml:space="preserve">Na potwierdzenie złożyć </w:t>
            </w:r>
            <w:r>
              <w:rPr>
                <w:rFonts w:cstheme="minorHAnsi"/>
              </w:rPr>
              <w:t>kopię certyfikatu zgodności.</w:t>
            </w:r>
          </w:p>
        </w:tc>
      </w:tr>
    </w:tbl>
    <w:p w:rsidR="00655A99" w:rsidRDefault="00655A99">
      <w:pPr>
        <w:spacing w:after="0" w:line="276" w:lineRule="auto"/>
        <w:rPr>
          <w:rFonts w:eastAsiaTheme="majorEastAsia" w:cstheme="minorHAnsi"/>
          <w:color w:val="2F5496" w:themeColor="accent1" w:themeShade="BF"/>
        </w:rPr>
      </w:pPr>
    </w:p>
    <w:p w:rsidR="00655A99" w:rsidRDefault="00655A99">
      <w:pPr>
        <w:rPr>
          <w:rFonts w:cstheme="minorHAnsi"/>
        </w:rPr>
      </w:pPr>
    </w:p>
    <w:p w:rsidR="00655A99" w:rsidRDefault="00655A99">
      <w:pPr>
        <w:spacing w:after="0" w:line="276" w:lineRule="auto"/>
        <w:rPr>
          <w:rFonts w:cstheme="minorHAnsi"/>
        </w:rPr>
      </w:pPr>
    </w:p>
    <w:p w:rsidR="00655A99" w:rsidRDefault="001C5D4C">
      <w:pPr>
        <w:pStyle w:val="Nagwek2"/>
        <w:numPr>
          <w:ilvl w:val="0"/>
          <w:numId w:val="4"/>
        </w:numPr>
        <w:spacing w:before="0" w:after="160" w:line="276" w:lineRule="auto"/>
        <w:rPr>
          <w:rFonts w:asciiTheme="minorHAnsi" w:hAnsiTheme="minorHAnsi" w:cstheme="minorHAnsi"/>
          <w:sz w:val="22"/>
          <w:szCs w:val="22"/>
        </w:rPr>
      </w:pPr>
      <w:bookmarkStart w:id="8" w:name="_Toc10017324"/>
      <w:r>
        <w:rPr>
          <w:rFonts w:asciiTheme="minorHAnsi" w:hAnsiTheme="minorHAnsi" w:cstheme="minorHAnsi"/>
          <w:sz w:val="22"/>
          <w:szCs w:val="22"/>
        </w:rPr>
        <w:t>Przełączniki LAN</w:t>
      </w:r>
      <w:bookmarkEnd w:id="8"/>
    </w:p>
    <w:tbl>
      <w:tblPr>
        <w:tblW w:w="104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962"/>
        <w:gridCol w:w="6461"/>
      </w:tblGrid>
      <w:tr w:rsidR="00655A99">
        <w:trPr>
          <w:trHeight w:val="360"/>
          <w:jc w:val="center"/>
        </w:trPr>
        <w:tc>
          <w:tcPr>
            <w:tcW w:w="10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Przełącznik LAN ilość – 7 szt.</w:t>
            </w:r>
          </w:p>
          <w:p w:rsidR="00655A99" w:rsidRDefault="001C5D4C">
            <w:pPr>
              <w:spacing w:after="0"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Karta  katalogowa -  TAK</w:t>
            </w:r>
          </w:p>
        </w:tc>
      </w:tr>
      <w:tr w:rsidR="00655A99">
        <w:trPr>
          <w:trHeight w:val="360"/>
          <w:jc w:val="center"/>
        </w:trPr>
        <w:tc>
          <w:tcPr>
            <w:tcW w:w="10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Wymagane minimalne parametry techniczne</w:t>
            </w:r>
          </w:p>
        </w:tc>
      </w:tr>
      <w:tr w:rsidR="00655A99">
        <w:trPr>
          <w:trHeight w:val="360"/>
          <w:jc w:val="center"/>
        </w:trPr>
        <w:tc>
          <w:tcPr>
            <w:tcW w:w="10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>
              <w:rPr>
                <w:rFonts w:cstheme="minorHAnsi"/>
              </w:rPr>
              <w:tab/>
              <w:t xml:space="preserve">Co najmniej 24 portów gigabitowych w standardzie 100/1000BaseT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2.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>Minimum 4 porty 10Gb SFP+. Dla zwiększenia niezawodności porty SFP+ powinny być umieszczone na module pozwalającym na ich wymianę. Dla zapewnienia przyszłej rozbudowy, musi być dostępny wymienny moduł zapewniający co najmniej jeden port 40Gb/s QSFP+ lub QS</w:t>
            </w:r>
            <w:r>
              <w:rPr>
                <w:rFonts w:cstheme="minorHAnsi"/>
              </w:rPr>
              <w:t xml:space="preserve">FP28 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  <w:r>
              <w:rPr>
                <w:rFonts w:cstheme="minorHAnsi"/>
              </w:rPr>
              <w:tab/>
              <w:t xml:space="preserve">Minimum 2 dedykowane porty </w:t>
            </w:r>
            <w:proofErr w:type="spellStart"/>
            <w:r>
              <w:rPr>
                <w:rFonts w:cstheme="minorHAnsi"/>
              </w:rPr>
              <w:t>stackujące</w:t>
            </w:r>
            <w:proofErr w:type="spellEnd"/>
            <w:r>
              <w:rPr>
                <w:rFonts w:cstheme="minorHAnsi"/>
              </w:rPr>
              <w:t xml:space="preserve"> (niezależne od portów SFP+), pozwalające na połączenie w stos minimum 9 przełączników. Agregowana prędkość magistrali </w:t>
            </w:r>
            <w:proofErr w:type="spellStart"/>
            <w:r>
              <w:rPr>
                <w:rFonts w:cstheme="minorHAnsi"/>
              </w:rPr>
              <w:t>stackującej</w:t>
            </w:r>
            <w:proofErr w:type="spellEnd"/>
            <w:r>
              <w:rPr>
                <w:rFonts w:cstheme="minorHAnsi"/>
              </w:rPr>
              <w:t xml:space="preserve"> nie może być mniejsza niż 100Gb/s. Stos musi być widoczny jako jedno urządzeni</w:t>
            </w:r>
            <w:r>
              <w:rPr>
                <w:rFonts w:cstheme="minorHAnsi"/>
              </w:rPr>
              <w:t xml:space="preserve">e (wspólne zarządzanie z jednej linii komend, analogiczne do przełącznika modularnego). Dopuszcza się rozwiązanie, w którym porty </w:t>
            </w:r>
            <w:proofErr w:type="spellStart"/>
            <w:r>
              <w:rPr>
                <w:rFonts w:cstheme="minorHAnsi"/>
              </w:rPr>
              <w:t>stackujące</w:t>
            </w:r>
            <w:proofErr w:type="spellEnd"/>
            <w:r>
              <w:rPr>
                <w:rFonts w:cstheme="minorHAnsi"/>
              </w:rPr>
              <w:t xml:space="preserve"> dostępne są w postaci opcjonalnego modułu (niezależnego od modułów 10Gb i 40Gb opisanych w punkcie 2), który jednak</w:t>
            </w:r>
            <w:r>
              <w:rPr>
                <w:rFonts w:cstheme="minorHAnsi"/>
              </w:rPr>
              <w:t xml:space="preserve"> musi być dostępny w chwili składania oferty i zaoferowany. Do przełącznika musi być dołączony kabel służący do połączenia w stos o długości co najmniej 50cm.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  <w:r>
              <w:rPr>
                <w:rFonts w:cstheme="minorHAnsi"/>
              </w:rPr>
              <w:tab/>
              <w:t xml:space="preserve">Przepustowość:  minimum 128 </w:t>
            </w:r>
            <w:proofErr w:type="spellStart"/>
            <w:r>
              <w:rPr>
                <w:rFonts w:cstheme="minorHAnsi"/>
              </w:rPr>
              <w:t>Gb</w:t>
            </w:r>
            <w:proofErr w:type="spellEnd"/>
            <w:r>
              <w:rPr>
                <w:rFonts w:cstheme="minorHAnsi"/>
              </w:rPr>
              <w:t xml:space="preserve">/s (pełna prędkość, tzw. </w:t>
            </w:r>
            <w:proofErr w:type="spellStart"/>
            <w:r>
              <w:rPr>
                <w:rFonts w:cstheme="minorHAnsi"/>
              </w:rPr>
              <w:t>wire-speed</w:t>
            </w:r>
            <w:proofErr w:type="spellEnd"/>
            <w:r>
              <w:rPr>
                <w:rFonts w:cstheme="minorHAnsi"/>
              </w:rPr>
              <w:t>, na wszystkich portach przeł</w:t>
            </w:r>
            <w:r>
              <w:rPr>
                <w:rFonts w:cstheme="minorHAnsi"/>
              </w:rPr>
              <w:t xml:space="preserve">ącznika), nie licząc magistrali </w:t>
            </w:r>
            <w:proofErr w:type="spellStart"/>
            <w:r>
              <w:rPr>
                <w:rFonts w:cstheme="minorHAnsi"/>
              </w:rPr>
              <w:t>stackującej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  <w:r>
              <w:rPr>
                <w:rFonts w:cstheme="minorHAnsi"/>
              </w:rPr>
              <w:tab/>
              <w:t xml:space="preserve">Wydajność: minimum 95 </w:t>
            </w:r>
            <w:proofErr w:type="spellStart"/>
            <w:r>
              <w:rPr>
                <w:rFonts w:cstheme="minorHAnsi"/>
              </w:rPr>
              <w:t>Mp</w:t>
            </w:r>
            <w:proofErr w:type="spellEnd"/>
            <w:r>
              <w:rPr>
                <w:rFonts w:cstheme="minorHAnsi"/>
              </w:rPr>
              <w:t>/s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  <w:r>
              <w:rPr>
                <w:rFonts w:cstheme="minorHAnsi"/>
              </w:rPr>
              <w:tab/>
              <w:t>Tablica adresów MAC o wielkości minimum 32000 pozycji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  <w:r>
              <w:rPr>
                <w:rFonts w:cstheme="minorHAnsi"/>
              </w:rPr>
              <w:tab/>
              <w:t>Obsługa ramek Jumbo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  <w:r>
              <w:rPr>
                <w:rFonts w:cstheme="minorHAnsi"/>
              </w:rPr>
              <w:tab/>
              <w:t>Minimum 4GB pamięci stałej typu Flash, minimum 1GB pamięci RAM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  <w:r>
              <w:rPr>
                <w:rFonts w:cstheme="minorHAnsi"/>
              </w:rPr>
              <w:tab/>
              <w:t>Minimum 12MB bufora pakietów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>Dedykowany port do zarządzania poza pasmowego (Ethernet, RJ-45), w pełni niezależny od portów liniowych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  <w:r>
              <w:rPr>
                <w:rFonts w:cstheme="minorHAnsi"/>
              </w:rPr>
              <w:tab/>
              <w:t>Port USB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  <w:r>
              <w:rPr>
                <w:rFonts w:cstheme="minorHAnsi"/>
              </w:rPr>
              <w:tab/>
              <w:t>Jeden modularny wewnętrzny zasilacz prądu zmiennego, slot na drugi zasilacz. Przy wykorzystaniu obydwu źródeł zasilania możliwość pracy</w:t>
            </w:r>
            <w:r>
              <w:rPr>
                <w:rFonts w:cstheme="minorHAnsi"/>
              </w:rPr>
              <w:t xml:space="preserve"> zasilaczy w trybie redundantnym oraz możliwość wymieniany na gorąco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  <w:r>
              <w:rPr>
                <w:rFonts w:cstheme="minorHAnsi"/>
              </w:rPr>
              <w:tab/>
              <w:t>Routing IPv4 – minimum: statyczny, RIPv2, OSPF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  <w:r>
              <w:rPr>
                <w:rFonts w:cstheme="minorHAnsi"/>
              </w:rPr>
              <w:tab/>
              <w:t xml:space="preserve">Routing IPv6 – minimum: statyczny, </w:t>
            </w:r>
            <w:proofErr w:type="spellStart"/>
            <w:r>
              <w:rPr>
                <w:rFonts w:cstheme="minorHAnsi"/>
              </w:rPr>
              <w:t>RIPng</w:t>
            </w:r>
            <w:proofErr w:type="spellEnd"/>
            <w:r>
              <w:rPr>
                <w:rFonts w:cstheme="minorHAnsi"/>
              </w:rPr>
              <w:t>, OSPFv3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15.</w:t>
            </w:r>
            <w:r>
              <w:rPr>
                <w:rFonts w:cstheme="minorHAnsi"/>
              </w:rPr>
              <w:tab/>
              <w:t>Obsługa protokołu VRRP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16.</w:t>
            </w:r>
            <w:r>
              <w:rPr>
                <w:rFonts w:cstheme="minorHAnsi"/>
              </w:rPr>
              <w:tab/>
              <w:t xml:space="preserve">Wielkość tablicy </w:t>
            </w:r>
            <w:proofErr w:type="spellStart"/>
            <w:r>
              <w:rPr>
                <w:rFonts w:cstheme="minorHAnsi"/>
              </w:rPr>
              <w:t>rutingu</w:t>
            </w:r>
            <w:proofErr w:type="spellEnd"/>
            <w:r>
              <w:rPr>
                <w:rFonts w:cstheme="minorHAnsi"/>
              </w:rPr>
              <w:t xml:space="preserve">: minimum 10000 wpisów </w:t>
            </w:r>
            <w:r>
              <w:rPr>
                <w:rFonts w:cstheme="minorHAnsi"/>
              </w:rPr>
              <w:t>dla IPv4, 5000 wpisów dla IPv6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17.</w:t>
            </w:r>
            <w:r>
              <w:rPr>
                <w:rFonts w:cstheme="minorHAnsi"/>
                <w:lang w:val="en-US"/>
              </w:rPr>
              <w:tab/>
              <w:t>IGMPv1/v2/v3 Snooping; MLDv1/v2 Snooping, PIM Dense Mode, PIM Sparse Mode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18.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VxLAN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lastRenderedPageBreak/>
              <w:t>19.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802.1s Multiple </w:t>
            </w:r>
            <w:proofErr w:type="spellStart"/>
            <w:r>
              <w:rPr>
                <w:rFonts w:cstheme="minorHAnsi"/>
                <w:lang w:val="en-US"/>
              </w:rPr>
              <w:t>SpanningTree</w:t>
            </w:r>
            <w:proofErr w:type="spellEnd"/>
            <w:r>
              <w:rPr>
                <w:rFonts w:cstheme="minorHAnsi"/>
                <w:lang w:val="en-US"/>
              </w:rPr>
              <w:t xml:space="preserve"> / MSTP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IEEE 802.1w Rapid Spanning Tree Protocol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20.</w:t>
            </w:r>
            <w:r>
              <w:rPr>
                <w:rFonts w:cstheme="minorHAnsi"/>
              </w:rPr>
              <w:tab/>
              <w:t xml:space="preserve">Obsługa 4094 </w:t>
            </w:r>
            <w:proofErr w:type="spellStart"/>
            <w:r>
              <w:rPr>
                <w:rFonts w:cstheme="minorHAnsi"/>
              </w:rPr>
              <w:t>tagów</w:t>
            </w:r>
            <w:proofErr w:type="spellEnd"/>
            <w:r>
              <w:rPr>
                <w:rFonts w:cstheme="minorHAnsi"/>
              </w:rPr>
              <w:t xml:space="preserve"> IEEE 80</w:t>
            </w:r>
            <w:r>
              <w:rPr>
                <w:rFonts w:cstheme="minorHAnsi"/>
              </w:rPr>
              <w:t>2.1Q oraz minimum 2000 jednoczesnych sieci VLAN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21.</w:t>
            </w:r>
            <w:r>
              <w:rPr>
                <w:rFonts w:cstheme="minorHAnsi"/>
              </w:rPr>
              <w:tab/>
              <w:t xml:space="preserve">Funkcja Root </w:t>
            </w:r>
            <w:proofErr w:type="spellStart"/>
            <w:r>
              <w:rPr>
                <w:rFonts w:cstheme="minorHAnsi"/>
              </w:rPr>
              <w:t>Guard</w:t>
            </w:r>
            <w:proofErr w:type="spellEnd"/>
            <w:r>
              <w:rPr>
                <w:rFonts w:cstheme="minorHAnsi"/>
              </w:rPr>
              <w:t xml:space="preserve"> oraz BPDU </w:t>
            </w:r>
            <w:proofErr w:type="spellStart"/>
            <w:r>
              <w:rPr>
                <w:rFonts w:cstheme="minorHAnsi"/>
              </w:rPr>
              <w:t>protection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22.</w:t>
            </w:r>
            <w:r>
              <w:rPr>
                <w:rFonts w:cstheme="minorHAnsi"/>
              </w:rPr>
              <w:tab/>
              <w:t>Realizacja łączy agregowanych (LACP) w ramach różnych przełączników będących w stosie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23.</w:t>
            </w:r>
            <w:r>
              <w:rPr>
                <w:rFonts w:cstheme="minorHAnsi"/>
              </w:rPr>
              <w:tab/>
              <w:t xml:space="preserve">Wsparcie dla funkcji DHCP </w:t>
            </w:r>
            <w:proofErr w:type="spellStart"/>
            <w:r>
              <w:rPr>
                <w:rFonts w:cstheme="minorHAnsi"/>
              </w:rPr>
              <w:t>server</w:t>
            </w:r>
            <w:proofErr w:type="spellEnd"/>
            <w:r>
              <w:rPr>
                <w:rFonts w:cstheme="minorHAnsi"/>
              </w:rPr>
              <w:t xml:space="preserve">, DHCP </w:t>
            </w:r>
            <w:proofErr w:type="spellStart"/>
            <w:r>
              <w:rPr>
                <w:rFonts w:cstheme="minorHAnsi"/>
              </w:rPr>
              <w:t>Relay</w:t>
            </w:r>
            <w:proofErr w:type="spellEnd"/>
            <w:r>
              <w:rPr>
                <w:rFonts w:cstheme="minorHAnsi"/>
              </w:rPr>
              <w:t xml:space="preserve"> oraz DHCP </w:t>
            </w:r>
            <w:proofErr w:type="spellStart"/>
            <w:r>
              <w:rPr>
                <w:rFonts w:cstheme="minorHAnsi"/>
              </w:rPr>
              <w:t>Snooping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24.</w:t>
            </w:r>
            <w:r>
              <w:rPr>
                <w:rFonts w:cstheme="minorHAnsi"/>
              </w:rPr>
              <w:tab/>
              <w:t>Ob</w:t>
            </w:r>
            <w:r>
              <w:rPr>
                <w:rFonts w:cstheme="minorHAnsi"/>
              </w:rPr>
              <w:t>sługa list ACL na bazie informacji z warstw 2/3/4 modelu OSI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25.</w:t>
            </w:r>
            <w:r>
              <w:rPr>
                <w:rFonts w:cstheme="minorHAnsi"/>
              </w:rPr>
              <w:tab/>
              <w:t>Obsługa standardu 802.1p – min. 8 kolejek na porcie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26.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Funkcja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mirroringu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portów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27.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802.1AB Link Layer Discovery Protocol (LLDP)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LLDP Media Endpoint Discovery (LLDP-MED)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28.</w:t>
            </w:r>
            <w:r>
              <w:rPr>
                <w:rFonts w:cstheme="minorHAnsi"/>
              </w:rPr>
              <w:tab/>
              <w:t xml:space="preserve">Funkcja autoryzacji użytkowników zgodna z 802.1x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29.</w:t>
            </w:r>
            <w:r>
              <w:rPr>
                <w:rFonts w:cstheme="minorHAnsi"/>
              </w:rPr>
              <w:tab/>
              <w:t>Funkcja autoryzacji logowania do urządzenia za pomocą serwerów RADIUS albo TACACS+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30.</w:t>
            </w:r>
            <w:r>
              <w:rPr>
                <w:rFonts w:cstheme="minorHAnsi"/>
              </w:rPr>
              <w:tab/>
              <w:t>RADIUS Accounting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31.</w:t>
            </w:r>
            <w:r>
              <w:rPr>
                <w:rFonts w:cstheme="minorHAnsi"/>
              </w:rPr>
              <w:tab/>
              <w:t xml:space="preserve">Wsparcie dla protokołu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w wersji 1.0 oraz 1.3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32.</w:t>
            </w:r>
            <w:r>
              <w:rPr>
                <w:rFonts w:cstheme="minorHAnsi"/>
              </w:rPr>
              <w:tab/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musi posiadać możliwość k</w:t>
            </w:r>
            <w:r>
              <w:rPr>
                <w:rFonts w:cstheme="minorHAnsi"/>
              </w:rPr>
              <w:t>onfiguracji przetwarzania pakietów przez przełącznik w oparciu o ciąg tablic.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33.</w:t>
            </w:r>
            <w:r>
              <w:rPr>
                <w:rFonts w:cstheme="minorHAnsi"/>
              </w:rPr>
              <w:tab/>
              <w:t xml:space="preserve">Musi być możliwe wielotablicowe przetwarzanie zapytań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zawierająca następujące tablice do przetwarzania reguł sprzętowo w oparciu o: źródłowe i docelowe adresy MAC, ź</w:t>
            </w:r>
            <w:r>
              <w:rPr>
                <w:rFonts w:cstheme="minorHAnsi"/>
              </w:rPr>
              <w:t>ródłowy i docelowy adres IP oraz nr portu, numer portu wejściowego (pole IP DSCP oraz VLAN PCP)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34.</w:t>
            </w:r>
            <w:r>
              <w:rPr>
                <w:rFonts w:cstheme="minorHAnsi"/>
              </w:rPr>
              <w:tab/>
              <w:t xml:space="preserve">Musi być możliwe przypisywanie więcej niż jednej akcji zadanemu wpisowi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>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35.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Wsparcie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Energy-efficient Ethernet (EEE) IEEE 802.3az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36.</w:t>
            </w:r>
            <w:r>
              <w:rPr>
                <w:rFonts w:cstheme="minorHAnsi"/>
              </w:rPr>
              <w:tab/>
              <w:t>Zarządza</w:t>
            </w:r>
            <w:r>
              <w:rPr>
                <w:rFonts w:cstheme="minorHAnsi"/>
              </w:rPr>
              <w:t xml:space="preserve">nie poprzez port konsoli (pełne) (RS-232 i USB), SNMP v.1, 2c i 3, Telnet, SSH v.2, http i </w:t>
            </w:r>
            <w:proofErr w:type="spellStart"/>
            <w:r>
              <w:rPr>
                <w:rFonts w:cstheme="minorHAnsi"/>
              </w:rPr>
              <w:t>https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37.</w:t>
            </w:r>
            <w:r>
              <w:rPr>
                <w:rFonts w:cstheme="minorHAnsi"/>
              </w:rPr>
              <w:tab/>
              <w:t xml:space="preserve">Obsługa </w:t>
            </w:r>
            <w:proofErr w:type="spellStart"/>
            <w:r>
              <w:rPr>
                <w:rFonts w:cstheme="minorHAnsi"/>
              </w:rPr>
              <w:t>Syslog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38.</w:t>
            </w:r>
            <w:r>
              <w:rPr>
                <w:rFonts w:cstheme="minorHAnsi"/>
              </w:rPr>
              <w:tab/>
              <w:t>Obsługa SNTPv4 lub NTP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39.</w:t>
            </w:r>
            <w:r>
              <w:rPr>
                <w:rFonts w:cstheme="minorHAnsi"/>
              </w:rPr>
              <w:tab/>
              <w:t>Musi być możliwość przechowywania co najmniej dwóch wersji oprogramowania na przełączniku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40.</w:t>
            </w:r>
            <w:r>
              <w:rPr>
                <w:rFonts w:cstheme="minorHAnsi"/>
              </w:rPr>
              <w:tab/>
              <w:t xml:space="preserve">Musi być </w:t>
            </w:r>
            <w:r>
              <w:rPr>
                <w:rFonts w:cstheme="minorHAnsi"/>
              </w:rPr>
              <w:t>możliwość przechowywania co najmniej trzech plików konfiguracyjnych na przełączniku, możliwość wgrywania i zgrywania pliku konfiguracyjnego w postaci tekstowej do stacji roboczej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41.</w:t>
            </w:r>
            <w:r>
              <w:rPr>
                <w:rFonts w:cstheme="minorHAnsi"/>
              </w:rPr>
              <w:tab/>
              <w:t xml:space="preserve">Wsparcie dla funkcji </w:t>
            </w:r>
            <w:proofErr w:type="spellStart"/>
            <w:r>
              <w:rPr>
                <w:rFonts w:cstheme="minorHAnsi"/>
              </w:rPr>
              <w:t>Private</w:t>
            </w:r>
            <w:proofErr w:type="spellEnd"/>
            <w:r>
              <w:rPr>
                <w:rFonts w:cstheme="minorHAnsi"/>
              </w:rPr>
              <w:t xml:space="preserve"> VLAN lub równoważnego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42.</w:t>
            </w:r>
            <w:r>
              <w:rPr>
                <w:rFonts w:cstheme="minorHAnsi"/>
              </w:rPr>
              <w:tab/>
              <w:t xml:space="preserve">Obsługa </w:t>
            </w:r>
            <w:r>
              <w:rPr>
                <w:rFonts w:cstheme="minorHAnsi"/>
              </w:rPr>
              <w:t xml:space="preserve">mechanizmu wykrywania łączy jednokierunkowych typu </w:t>
            </w:r>
            <w:proofErr w:type="spellStart"/>
            <w:r>
              <w:rPr>
                <w:rFonts w:cstheme="minorHAnsi"/>
              </w:rPr>
              <w:t>Uni-Directional</w:t>
            </w:r>
            <w:proofErr w:type="spellEnd"/>
            <w:r>
              <w:rPr>
                <w:rFonts w:cstheme="minorHAnsi"/>
              </w:rPr>
              <w:t xml:space="preserve"> Link </w:t>
            </w:r>
            <w:proofErr w:type="spellStart"/>
            <w:r>
              <w:rPr>
                <w:rFonts w:cstheme="minorHAnsi"/>
              </w:rPr>
              <w:t>Detection</w:t>
            </w:r>
            <w:proofErr w:type="spellEnd"/>
            <w:r>
              <w:rPr>
                <w:rFonts w:cstheme="minorHAnsi"/>
              </w:rPr>
              <w:t xml:space="preserve"> (UDLD), Device Link </w:t>
            </w:r>
            <w:proofErr w:type="spellStart"/>
            <w:r>
              <w:rPr>
                <w:rFonts w:cstheme="minorHAnsi"/>
              </w:rPr>
              <w:t>Detection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Protocol</w:t>
            </w:r>
            <w:proofErr w:type="spellEnd"/>
            <w:r>
              <w:rPr>
                <w:rFonts w:cstheme="minorHAnsi"/>
              </w:rPr>
              <w:t xml:space="preserve"> (DLDP) lub równoważnego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43.</w:t>
            </w:r>
            <w:r>
              <w:rPr>
                <w:rFonts w:cstheme="minorHAnsi"/>
              </w:rPr>
              <w:tab/>
              <w:t>Minimalny zakres pracy od 0°C do 45°C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44.</w:t>
            </w:r>
            <w:r>
              <w:rPr>
                <w:rFonts w:cstheme="minorHAnsi"/>
              </w:rPr>
              <w:tab/>
              <w:t>Wysokość w szafie 19” – 1U, głębokość nie większa niż 50 cm</w:t>
            </w:r>
          </w:p>
        </w:tc>
      </w:tr>
      <w:tr w:rsidR="00655A99">
        <w:trPr>
          <w:trHeight w:val="398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Wypo</w:t>
            </w:r>
            <w:r>
              <w:rPr>
                <w:rFonts w:eastAsia="Times New Roman" w:cstheme="minorHAnsi"/>
                <w:b/>
                <w:lang w:eastAsia="pl-PL"/>
              </w:rPr>
              <w:t>sażenie dodatkowe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Wraz z przełącznikiem sieciowym należy dostarczyć oraz zainstalować:</w:t>
            </w:r>
          </w:p>
          <w:p w:rsidR="00655A99" w:rsidRDefault="001C5D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Kompatybilne z przełącznikiem wkładki 10G SFP+ LR (na światłowód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jednomodowy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) – 2 sztuki/przełącznik </w:t>
            </w:r>
          </w:p>
          <w:p w:rsidR="00655A99" w:rsidRDefault="001C5D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 sztuki kabli LC-LC co najmniej OS2 i długości min. 5m – 2 sztuki/</w:t>
            </w:r>
            <w:r>
              <w:rPr>
                <w:rFonts w:eastAsia="Times New Roman" w:cstheme="minorHAnsi"/>
                <w:lang w:eastAsia="pl-PL"/>
              </w:rPr>
              <w:t>przełącznik</w:t>
            </w:r>
          </w:p>
        </w:tc>
      </w:tr>
      <w:tr w:rsidR="00655A99">
        <w:trPr>
          <w:trHeight w:val="398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</w:pPr>
            <w:r>
              <w:rPr>
                <w:rFonts w:eastAsia="Times New Roman" w:cstheme="minorHAnsi"/>
                <w:b/>
                <w:lang w:eastAsia="pl-PL"/>
              </w:rPr>
              <w:t>Gwarancja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</w:pPr>
            <w:r>
              <w:rPr>
                <w:rFonts w:cstheme="minorHAnsi"/>
              </w:rPr>
              <w:t>MINIMUM</w:t>
            </w:r>
            <w:r>
              <w:rPr>
                <w:rFonts w:cstheme="minorHAnsi"/>
              </w:rPr>
              <w:t xml:space="preserve">3 letnia gwarancja producenta obejmująca wszystkie elementy przełącznika (również zasilacze i wentylatory) zapewniająca wysyłkę sprawnego sprzętu na podmianę na następny dzień roboczy po zgłoszeniu awarii (AHR NBD). Gwarancja musi zapewniać również dostęp </w:t>
            </w:r>
            <w:r>
              <w:rPr>
                <w:rFonts w:cstheme="minorHAnsi"/>
              </w:rPr>
              <w:t>do poprawek oprogramowania urządzenia oraz wsparcia technicznego. Wymagane jest zapewnienie wsparcia telefonicznego w trybie 8x5 przez okres co najmniej 3 lat. Całość świadczeń gwarancyjnych musi być realizowana bezpośrednio przez producenta sprzętu lub je</w:t>
            </w:r>
            <w:r>
              <w:rPr>
                <w:rFonts w:cstheme="minorHAnsi"/>
              </w:rPr>
              <w:t xml:space="preserve">go autoryzowany serwis - </w:t>
            </w:r>
            <w:r>
              <w:rPr>
                <w:rFonts w:eastAsia="Times New Roman" w:cstheme="minorHAnsi"/>
                <w:b/>
                <w:lang w:eastAsia="pl-PL"/>
              </w:rPr>
              <w:t xml:space="preserve">na potwierdzenie złożyć </w:t>
            </w:r>
            <w:r>
              <w:rPr>
                <w:rFonts w:cstheme="minorHAnsi"/>
              </w:rPr>
              <w:t xml:space="preserve">oświadczenie </w:t>
            </w:r>
            <w:r>
              <w:t>Wykonawcy</w:t>
            </w:r>
            <w:r>
              <w:rPr>
                <w:rFonts w:cstheme="minorHAnsi"/>
              </w:rPr>
              <w:t>. Zamawiający musi mieć bezpośredni dostęp do wsparcia technicznego producenta.</w:t>
            </w:r>
          </w:p>
        </w:tc>
      </w:tr>
      <w:tr w:rsidR="00655A99">
        <w:trPr>
          <w:trHeight w:val="398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Certyfikaty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LAN musi być wyprodukowany zgodnie z normą  ISO 9001. 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LAN </w:t>
            </w:r>
            <w:r>
              <w:rPr>
                <w:rFonts w:cstheme="minorHAnsi"/>
              </w:rPr>
              <w:t>musi posi</w:t>
            </w:r>
            <w:r>
              <w:rPr>
                <w:rFonts w:cstheme="minorHAnsi"/>
              </w:rPr>
              <w:t>adać deklaracje CE.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cstheme="minorHAnsi"/>
                <w:b/>
              </w:rPr>
              <w:t xml:space="preserve">Na potwierdzenie złożyć </w:t>
            </w:r>
            <w:r>
              <w:rPr>
                <w:rFonts w:cstheme="minorHAnsi"/>
              </w:rPr>
              <w:t>kopię certyfikatu zgodności.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655A99">
            <w:pPr>
              <w:spacing w:after="0" w:line="27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655A99">
            <w:pPr>
              <w:spacing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Przełącznik LAN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Ilość – 19 szt.</w:t>
            </w:r>
          </w:p>
          <w:p w:rsidR="00655A99" w:rsidRDefault="001C5D4C">
            <w:pPr>
              <w:pStyle w:val="Akapitzlist"/>
              <w:ind w:left="328" w:hanging="284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Karta  katalogowa -  TAK</w:t>
            </w:r>
          </w:p>
        </w:tc>
      </w:tr>
      <w:tr w:rsidR="00655A99">
        <w:trPr>
          <w:trHeight w:val="392"/>
          <w:jc w:val="center"/>
        </w:trPr>
        <w:tc>
          <w:tcPr>
            <w:tcW w:w="10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pStyle w:val="Akapitzlist"/>
              <w:ind w:left="328" w:hanging="284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Wymagane minimalne parametry techniczne</w:t>
            </w:r>
          </w:p>
        </w:tc>
      </w:tr>
      <w:tr w:rsidR="00655A99">
        <w:trPr>
          <w:trHeight w:val="360"/>
          <w:jc w:val="center"/>
        </w:trPr>
        <w:tc>
          <w:tcPr>
            <w:tcW w:w="104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>
              <w:rPr>
                <w:rFonts w:cstheme="minorHAnsi"/>
              </w:rPr>
              <w:tab/>
            </w:r>
            <w:r>
              <w:rPr>
                <w:rFonts w:cstheme="minorHAnsi"/>
              </w:rPr>
              <w:t xml:space="preserve">Co najmniej 48 portów gigabitowych w standardzie 100/1000BaseT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ab/>
              <w:t>Minimum 4 porty 10Gb SFP+. Dla zwiększenia niezawodności porty SFP+ powinny być umieszczone na module pozwalającym na ich wymianę. Dla zapewnienia przyszłej rozbudowy, musi być dostępny wym</w:t>
            </w:r>
            <w:r>
              <w:rPr>
                <w:rFonts w:cstheme="minorHAnsi"/>
              </w:rPr>
              <w:t xml:space="preserve">ienny moduł zapewniający co najmniej jeden port 40Gb/s QSFP+ lub QSFP28 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  <w:r>
              <w:rPr>
                <w:rFonts w:cstheme="minorHAnsi"/>
              </w:rPr>
              <w:tab/>
              <w:t xml:space="preserve">Minimum 2 dedykowane porty </w:t>
            </w:r>
            <w:proofErr w:type="spellStart"/>
            <w:r>
              <w:rPr>
                <w:rFonts w:cstheme="minorHAnsi"/>
              </w:rPr>
              <w:t>stackujące</w:t>
            </w:r>
            <w:proofErr w:type="spellEnd"/>
            <w:r>
              <w:rPr>
                <w:rFonts w:cstheme="minorHAnsi"/>
              </w:rPr>
              <w:t xml:space="preserve"> (niezależne od portów SFP+), pozwalające na połączenie w stos minimum 9 przełączników. Agregowana prędkość magistrali </w:t>
            </w:r>
            <w:proofErr w:type="spellStart"/>
            <w:r>
              <w:rPr>
                <w:rFonts w:cstheme="minorHAnsi"/>
              </w:rPr>
              <w:t>stackującej</w:t>
            </w:r>
            <w:proofErr w:type="spellEnd"/>
            <w:r>
              <w:rPr>
                <w:rFonts w:cstheme="minorHAnsi"/>
              </w:rPr>
              <w:t xml:space="preserve"> nie może by</w:t>
            </w:r>
            <w:r>
              <w:rPr>
                <w:rFonts w:cstheme="minorHAnsi"/>
              </w:rPr>
              <w:t xml:space="preserve">ć mniejsza niż 100Gb/s. Stos musi być widoczny jako jedno urządzenie (wspólne zarządzanie z jednej linii komend, analogiczne do przełącznika modularnego). Dopuszcza się rozwiązanie, w którym porty </w:t>
            </w:r>
            <w:proofErr w:type="spellStart"/>
            <w:r>
              <w:rPr>
                <w:rFonts w:cstheme="minorHAnsi"/>
              </w:rPr>
              <w:t>stackujące</w:t>
            </w:r>
            <w:proofErr w:type="spellEnd"/>
            <w:r>
              <w:rPr>
                <w:rFonts w:cstheme="minorHAnsi"/>
              </w:rPr>
              <w:t xml:space="preserve"> dostępne są w postaci opcjonalnego modułu (nieza</w:t>
            </w:r>
            <w:r>
              <w:rPr>
                <w:rFonts w:cstheme="minorHAnsi"/>
              </w:rPr>
              <w:t>leżnego od modułów 10Gb i 40Gb opisanych w punkcie 2), który jednak musi być dostępny w chwili składania oferty i zaoferowany. Do przełącznika musi być dołączony kabel służący do połączenia w stos o długości co najmniej 50cm.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  <w:r>
              <w:rPr>
                <w:rFonts w:cstheme="minorHAnsi"/>
              </w:rPr>
              <w:tab/>
              <w:t>Przepustowość:  minimum 176</w:t>
            </w:r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Gb</w:t>
            </w:r>
            <w:proofErr w:type="spellEnd"/>
            <w:r>
              <w:rPr>
                <w:rFonts w:cstheme="minorHAnsi"/>
              </w:rPr>
              <w:t xml:space="preserve">/s (pełna prędkość, tzw. </w:t>
            </w:r>
            <w:proofErr w:type="spellStart"/>
            <w:r>
              <w:rPr>
                <w:rFonts w:cstheme="minorHAnsi"/>
              </w:rPr>
              <w:t>wire-speed</w:t>
            </w:r>
            <w:proofErr w:type="spellEnd"/>
            <w:r>
              <w:rPr>
                <w:rFonts w:cstheme="minorHAnsi"/>
              </w:rPr>
              <w:t xml:space="preserve">, na wszystkich portach przełącznika), nie licząc magistrali </w:t>
            </w:r>
            <w:proofErr w:type="spellStart"/>
            <w:r>
              <w:rPr>
                <w:rFonts w:cstheme="minorHAnsi"/>
              </w:rPr>
              <w:t>stackującej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  <w:r>
              <w:rPr>
                <w:rFonts w:cstheme="minorHAnsi"/>
              </w:rPr>
              <w:tab/>
              <w:t xml:space="preserve">Wydajność: minimum 112 </w:t>
            </w:r>
            <w:proofErr w:type="spellStart"/>
            <w:r>
              <w:rPr>
                <w:rFonts w:cstheme="minorHAnsi"/>
              </w:rPr>
              <w:t>Mp</w:t>
            </w:r>
            <w:proofErr w:type="spellEnd"/>
            <w:r>
              <w:rPr>
                <w:rFonts w:cstheme="minorHAnsi"/>
              </w:rPr>
              <w:t>/s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  <w:r>
              <w:rPr>
                <w:rFonts w:cstheme="minorHAnsi"/>
              </w:rPr>
              <w:tab/>
              <w:t>Tablica adresów MAC o wielkości minimum 32000 pozycji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  <w:r>
              <w:rPr>
                <w:rFonts w:cstheme="minorHAnsi"/>
              </w:rPr>
              <w:tab/>
              <w:t>Obsługa ramek Jumbo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  <w:r>
              <w:rPr>
                <w:rFonts w:cstheme="minorHAnsi"/>
              </w:rPr>
              <w:tab/>
              <w:t>Minimum 4GB pamięci stałej typu</w:t>
            </w:r>
            <w:r>
              <w:rPr>
                <w:rFonts w:cstheme="minorHAnsi"/>
              </w:rPr>
              <w:t xml:space="preserve"> Flash, minimum 1GB pamięci RAM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  <w:r>
              <w:rPr>
                <w:rFonts w:cstheme="minorHAnsi"/>
              </w:rPr>
              <w:tab/>
              <w:t>Minimum 12MB bufora pakietów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  <w:r>
              <w:rPr>
                <w:rFonts w:cstheme="minorHAnsi"/>
              </w:rPr>
              <w:tab/>
              <w:t>Dedykowany port do zarządzania poza pasmowego (Ethernet, RJ-45), w pełni niezależny od portów liniowych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  <w:r>
              <w:rPr>
                <w:rFonts w:cstheme="minorHAnsi"/>
              </w:rPr>
              <w:tab/>
              <w:t>Port USB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  <w:r>
              <w:rPr>
                <w:rFonts w:cstheme="minorHAnsi"/>
              </w:rPr>
              <w:tab/>
              <w:t xml:space="preserve">Jeden modularny wewnętrzny zasilacz prądu zmiennego, slot na </w:t>
            </w:r>
            <w:r>
              <w:rPr>
                <w:rFonts w:cstheme="minorHAnsi"/>
              </w:rPr>
              <w:t>drugi zasilacz. Przy wykorzystaniu obydwu źródeł zasilania możliwość pracy zasilaczy w trybie redundantnym oraz możliwość wymieniany na gorąco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  <w:r>
              <w:rPr>
                <w:rFonts w:cstheme="minorHAnsi"/>
              </w:rPr>
              <w:tab/>
              <w:t>Routing IPv4 – minimum: statyczny, RIPv2, OSPF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  <w:r>
              <w:rPr>
                <w:rFonts w:cstheme="minorHAnsi"/>
              </w:rPr>
              <w:tab/>
              <w:t xml:space="preserve">Routing IPv6 – minimum: statyczny, </w:t>
            </w:r>
            <w:proofErr w:type="spellStart"/>
            <w:r>
              <w:rPr>
                <w:rFonts w:cstheme="minorHAnsi"/>
              </w:rPr>
              <w:t>RIPng</w:t>
            </w:r>
            <w:proofErr w:type="spellEnd"/>
            <w:r>
              <w:rPr>
                <w:rFonts w:cstheme="minorHAnsi"/>
              </w:rPr>
              <w:t>, OSPFv3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15.</w:t>
            </w:r>
            <w:r>
              <w:rPr>
                <w:rFonts w:cstheme="minorHAnsi"/>
              </w:rPr>
              <w:tab/>
              <w:t>Obsłu</w:t>
            </w:r>
            <w:r>
              <w:rPr>
                <w:rFonts w:cstheme="minorHAnsi"/>
              </w:rPr>
              <w:t>ga protokołu VRRP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16.</w:t>
            </w:r>
            <w:r>
              <w:rPr>
                <w:rFonts w:cstheme="minorHAnsi"/>
              </w:rPr>
              <w:tab/>
              <w:t xml:space="preserve">Wielkość tablicy </w:t>
            </w:r>
            <w:proofErr w:type="spellStart"/>
            <w:r>
              <w:rPr>
                <w:rFonts w:cstheme="minorHAnsi"/>
              </w:rPr>
              <w:t>rutingu</w:t>
            </w:r>
            <w:proofErr w:type="spellEnd"/>
            <w:r>
              <w:rPr>
                <w:rFonts w:cstheme="minorHAnsi"/>
              </w:rPr>
              <w:t>: minimum 10000 wpisów dla IPv4, 5000 wpisów dla IPv6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lastRenderedPageBreak/>
              <w:t>17.</w:t>
            </w:r>
            <w:r>
              <w:rPr>
                <w:rFonts w:cstheme="minorHAnsi"/>
                <w:lang w:val="en-US"/>
              </w:rPr>
              <w:tab/>
              <w:t>IGMPv1/v2/v3 Snooping; MLDv1/v2 Snooping, PIM Dense Mode, PIM Sparse Mode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18.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VxLAN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19.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802.1s Multiple </w:t>
            </w:r>
            <w:proofErr w:type="spellStart"/>
            <w:r>
              <w:rPr>
                <w:rFonts w:cstheme="minorHAnsi"/>
                <w:lang w:val="en-US"/>
              </w:rPr>
              <w:t>SpanningTree</w:t>
            </w:r>
            <w:proofErr w:type="spellEnd"/>
            <w:r>
              <w:rPr>
                <w:rFonts w:cstheme="minorHAnsi"/>
                <w:lang w:val="en-US"/>
              </w:rPr>
              <w:t xml:space="preserve"> / MSTP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IEEE 802.1w Rapid Spanning Tree Protocol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20.</w:t>
            </w:r>
            <w:r>
              <w:rPr>
                <w:rFonts w:cstheme="minorHAnsi"/>
              </w:rPr>
              <w:tab/>
              <w:t xml:space="preserve">Obsługa 4094 </w:t>
            </w:r>
            <w:proofErr w:type="spellStart"/>
            <w:r>
              <w:rPr>
                <w:rFonts w:cstheme="minorHAnsi"/>
              </w:rPr>
              <w:t>tagów</w:t>
            </w:r>
            <w:proofErr w:type="spellEnd"/>
            <w:r>
              <w:rPr>
                <w:rFonts w:cstheme="minorHAnsi"/>
              </w:rPr>
              <w:t xml:space="preserve"> IEEE 802.1Q oraz minimum 2000 jednoczesnych sieci VLAN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21.</w:t>
            </w:r>
            <w:r>
              <w:rPr>
                <w:rFonts w:cstheme="minorHAnsi"/>
              </w:rPr>
              <w:tab/>
              <w:t xml:space="preserve">Funkcja Root </w:t>
            </w:r>
            <w:proofErr w:type="spellStart"/>
            <w:r>
              <w:rPr>
                <w:rFonts w:cstheme="minorHAnsi"/>
              </w:rPr>
              <w:t>Guard</w:t>
            </w:r>
            <w:proofErr w:type="spellEnd"/>
            <w:r>
              <w:rPr>
                <w:rFonts w:cstheme="minorHAnsi"/>
              </w:rPr>
              <w:t xml:space="preserve"> oraz BPDU </w:t>
            </w:r>
            <w:proofErr w:type="spellStart"/>
            <w:r>
              <w:rPr>
                <w:rFonts w:cstheme="minorHAnsi"/>
              </w:rPr>
              <w:t>protection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22.</w:t>
            </w:r>
            <w:r>
              <w:rPr>
                <w:rFonts w:cstheme="minorHAnsi"/>
              </w:rPr>
              <w:tab/>
              <w:t>Realizacja łączy agregowanych (LACP) w ramach różnych przełączników będących w stosi</w:t>
            </w:r>
            <w:r>
              <w:rPr>
                <w:rFonts w:cstheme="minorHAnsi"/>
              </w:rPr>
              <w:t>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23.</w:t>
            </w:r>
            <w:r>
              <w:rPr>
                <w:rFonts w:cstheme="minorHAnsi"/>
              </w:rPr>
              <w:tab/>
              <w:t xml:space="preserve">Wsparcie dla funkcji DHCP </w:t>
            </w:r>
            <w:proofErr w:type="spellStart"/>
            <w:r>
              <w:rPr>
                <w:rFonts w:cstheme="minorHAnsi"/>
              </w:rPr>
              <w:t>server</w:t>
            </w:r>
            <w:proofErr w:type="spellEnd"/>
            <w:r>
              <w:rPr>
                <w:rFonts w:cstheme="minorHAnsi"/>
              </w:rPr>
              <w:t xml:space="preserve">, DHCP </w:t>
            </w:r>
            <w:proofErr w:type="spellStart"/>
            <w:r>
              <w:rPr>
                <w:rFonts w:cstheme="minorHAnsi"/>
              </w:rPr>
              <w:t>Relay</w:t>
            </w:r>
            <w:proofErr w:type="spellEnd"/>
            <w:r>
              <w:rPr>
                <w:rFonts w:cstheme="minorHAnsi"/>
              </w:rPr>
              <w:t xml:space="preserve"> oraz DHCP </w:t>
            </w:r>
            <w:proofErr w:type="spellStart"/>
            <w:r>
              <w:rPr>
                <w:rFonts w:cstheme="minorHAnsi"/>
              </w:rPr>
              <w:t>Snooping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24.</w:t>
            </w:r>
            <w:r>
              <w:rPr>
                <w:rFonts w:cstheme="minorHAnsi"/>
              </w:rPr>
              <w:tab/>
              <w:t>Obsługa list ACL na bazie informacji z warstw 2/3/4 modelu OSI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25.</w:t>
            </w:r>
            <w:r>
              <w:rPr>
                <w:rFonts w:cstheme="minorHAnsi"/>
              </w:rPr>
              <w:tab/>
              <w:t>Obsługa standardu 802.1p – min. 8 kolejek na porcie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26.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Funkcja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mirroringu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portów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27.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802.1AB Link La</w:t>
            </w:r>
            <w:r>
              <w:rPr>
                <w:rFonts w:cstheme="minorHAnsi"/>
                <w:lang w:val="en-US"/>
              </w:rPr>
              <w:t xml:space="preserve">yer Discovery Protocol (LLDP)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LLDP Media Endpoint Discovery (LLDP-MED)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28.</w:t>
            </w:r>
            <w:r>
              <w:rPr>
                <w:rFonts w:cstheme="minorHAnsi"/>
              </w:rPr>
              <w:tab/>
              <w:t xml:space="preserve">Funkcja autoryzacji użytkowników zgodna z 802.1x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29.</w:t>
            </w:r>
            <w:r>
              <w:rPr>
                <w:rFonts w:cstheme="minorHAnsi"/>
              </w:rPr>
              <w:tab/>
              <w:t>Funkcja autoryzacji logowania do urządzenia za pomocą serwerów RADIUS albo TACACS+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30.</w:t>
            </w:r>
            <w:r>
              <w:rPr>
                <w:rFonts w:cstheme="minorHAnsi"/>
              </w:rPr>
              <w:tab/>
              <w:t>RADIUS Accounting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31.</w:t>
            </w:r>
            <w:r>
              <w:rPr>
                <w:rFonts w:cstheme="minorHAnsi"/>
              </w:rPr>
              <w:tab/>
              <w:t>Wsparcie dla pro</w:t>
            </w:r>
            <w:r>
              <w:rPr>
                <w:rFonts w:cstheme="minorHAnsi"/>
              </w:rPr>
              <w:t xml:space="preserve">tokołu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w wersji 1.0 oraz 1.3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32.</w:t>
            </w:r>
            <w:r>
              <w:rPr>
                <w:rFonts w:cstheme="minorHAnsi"/>
              </w:rPr>
              <w:tab/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musi posiadać możliwość konfiguracji przetwarzania pakietów przez przełącznik w oparciu o ciąg tablic.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33.</w:t>
            </w:r>
            <w:r>
              <w:rPr>
                <w:rFonts w:cstheme="minorHAnsi"/>
              </w:rPr>
              <w:tab/>
              <w:t xml:space="preserve">Musi być możliwe wielotablicowe przetwarzanie zapytań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zawierająca następujące tablice do </w:t>
            </w:r>
            <w:r>
              <w:rPr>
                <w:rFonts w:cstheme="minorHAnsi"/>
              </w:rPr>
              <w:t>przetwarzania reguł sprzętowo w oparciu o: źródłowe i docelowe adresy MAC, źródłowy i docelowy adres IP oraz nr portu, numer portu wejściowego (pole IP DSCP oraz VLAN PCP)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34.</w:t>
            </w:r>
            <w:r>
              <w:rPr>
                <w:rFonts w:cstheme="minorHAnsi"/>
              </w:rPr>
              <w:tab/>
              <w:t xml:space="preserve">Musi być możliwe przypisywanie więcej niż jednej akcji zadanemu wpisowi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>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35.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Wsparcie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Energy-efficient Ethernet (EEE) IEEE 802.3az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36.</w:t>
            </w:r>
            <w:r>
              <w:rPr>
                <w:rFonts w:cstheme="minorHAnsi"/>
              </w:rPr>
              <w:tab/>
              <w:t xml:space="preserve">Zarządzanie poprzez port konsoli (pełne) (RS-232 i USB), SNMP v.1, 2c i 3, Telnet, SSH v.2, http i </w:t>
            </w:r>
            <w:proofErr w:type="spellStart"/>
            <w:r>
              <w:rPr>
                <w:rFonts w:cstheme="minorHAnsi"/>
              </w:rPr>
              <w:t>https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37.</w:t>
            </w:r>
            <w:r>
              <w:rPr>
                <w:rFonts w:cstheme="minorHAnsi"/>
              </w:rPr>
              <w:tab/>
              <w:t xml:space="preserve">Obsługa </w:t>
            </w:r>
            <w:proofErr w:type="spellStart"/>
            <w:r>
              <w:rPr>
                <w:rFonts w:cstheme="minorHAnsi"/>
              </w:rPr>
              <w:t>Syslog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38.</w:t>
            </w:r>
            <w:r>
              <w:rPr>
                <w:rFonts w:cstheme="minorHAnsi"/>
              </w:rPr>
              <w:tab/>
              <w:t>Obsługa SNTPv4 lub NTP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39.</w:t>
            </w:r>
            <w:r>
              <w:rPr>
                <w:rFonts w:cstheme="minorHAnsi"/>
              </w:rPr>
              <w:tab/>
              <w:t>Musi być możliwość przechowywania</w:t>
            </w:r>
            <w:r>
              <w:rPr>
                <w:rFonts w:cstheme="minorHAnsi"/>
              </w:rPr>
              <w:t xml:space="preserve"> co najmniej dwóch wersji oprogramowania na przełączniku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40.</w:t>
            </w:r>
            <w:r>
              <w:rPr>
                <w:rFonts w:cstheme="minorHAnsi"/>
              </w:rPr>
              <w:tab/>
              <w:t>Musi być możliwość przechowywania co najmniej trzech plików konfiguracyjnych na przełączniku, możliwość wgrywania i zgrywania pliku konfiguracyjnego w postaci tekstowej do stacji roboczej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41.</w:t>
            </w:r>
            <w:r>
              <w:rPr>
                <w:rFonts w:cstheme="minorHAnsi"/>
              </w:rPr>
              <w:tab/>
              <w:t>Wsp</w:t>
            </w:r>
            <w:r>
              <w:rPr>
                <w:rFonts w:cstheme="minorHAnsi"/>
              </w:rPr>
              <w:t xml:space="preserve">arcie dla funkcji </w:t>
            </w:r>
            <w:proofErr w:type="spellStart"/>
            <w:r>
              <w:rPr>
                <w:rFonts w:cstheme="minorHAnsi"/>
              </w:rPr>
              <w:t>Private</w:t>
            </w:r>
            <w:proofErr w:type="spellEnd"/>
            <w:r>
              <w:rPr>
                <w:rFonts w:cstheme="minorHAnsi"/>
              </w:rPr>
              <w:t xml:space="preserve"> VLAN lub równoważnego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42.</w:t>
            </w:r>
            <w:r>
              <w:rPr>
                <w:rFonts w:cstheme="minorHAnsi"/>
              </w:rPr>
              <w:tab/>
              <w:t xml:space="preserve">Obsługa mechanizmu wykrywania łączy jednokierunkowych typu </w:t>
            </w:r>
            <w:proofErr w:type="spellStart"/>
            <w:r>
              <w:rPr>
                <w:rFonts w:cstheme="minorHAnsi"/>
              </w:rPr>
              <w:t>Uni-Directional</w:t>
            </w:r>
            <w:proofErr w:type="spellEnd"/>
            <w:r>
              <w:rPr>
                <w:rFonts w:cstheme="minorHAnsi"/>
              </w:rPr>
              <w:t xml:space="preserve"> Link </w:t>
            </w:r>
            <w:proofErr w:type="spellStart"/>
            <w:r>
              <w:rPr>
                <w:rFonts w:cstheme="minorHAnsi"/>
              </w:rPr>
              <w:t>Detection</w:t>
            </w:r>
            <w:proofErr w:type="spellEnd"/>
            <w:r>
              <w:rPr>
                <w:rFonts w:cstheme="minorHAnsi"/>
              </w:rPr>
              <w:t xml:space="preserve"> (UDLD), Device Link </w:t>
            </w:r>
            <w:proofErr w:type="spellStart"/>
            <w:r>
              <w:rPr>
                <w:rFonts w:cstheme="minorHAnsi"/>
              </w:rPr>
              <w:t>Detection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Protocol</w:t>
            </w:r>
            <w:proofErr w:type="spellEnd"/>
            <w:r>
              <w:rPr>
                <w:rFonts w:cstheme="minorHAnsi"/>
              </w:rPr>
              <w:t xml:space="preserve"> (DLDP) lub równoważnego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43.</w:t>
            </w:r>
            <w:r>
              <w:rPr>
                <w:rFonts w:cstheme="minorHAnsi"/>
              </w:rPr>
              <w:tab/>
              <w:t>Minimalny zakres pracy od 0°C do 45°C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44.</w:t>
            </w:r>
            <w:r>
              <w:rPr>
                <w:rFonts w:cstheme="minorHAnsi"/>
              </w:rPr>
              <w:tab/>
              <w:t>Wysok</w:t>
            </w:r>
            <w:r>
              <w:rPr>
                <w:rFonts w:cstheme="minorHAnsi"/>
              </w:rPr>
              <w:t>ość w szafie 19” – 1U, głębokość nie większa niż 50 cm</w:t>
            </w:r>
          </w:p>
        </w:tc>
      </w:tr>
      <w:tr w:rsidR="00655A99">
        <w:trPr>
          <w:trHeight w:val="398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Wyposażenie dodatkowe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Wraz z przełącznikiem sieciowym należy dostarczyć oraz zainstalować:</w:t>
            </w:r>
          </w:p>
          <w:p w:rsidR="00655A99" w:rsidRDefault="001C5D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Kompatybilne z przełącznikiem wkładki 10G SFP+ LR (na światłowód </w:t>
            </w:r>
            <w:proofErr w:type="spellStart"/>
            <w:r>
              <w:rPr>
                <w:rFonts w:eastAsia="Times New Roman" w:cstheme="minorHAnsi"/>
                <w:lang w:eastAsia="pl-PL"/>
              </w:rPr>
              <w:t>jednomodowy</w:t>
            </w:r>
            <w:proofErr w:type="spellEnd"/>
            <w:r>
              <w:rPr>
                <w:rFonts w:eastAsia="Times New Roman" w:cstheme="minorHAnsi"/>
                <w:lang w:eastAsia="pl-PL"/>
              </w:rPr>
              <w:t xml:space="preserve">) – 2 sztuki/przełącznik </w:t>
            </w:r>
          </w:p>
          <w:p w:rsidR="00655A99" w:rsidRDefault="001C5D4C">
            <w:pPr>
              <w:pStyle w:val="Akapitzlist"/>
              <w:numPr>
                <w:ilvl w:val="0"/>
                <w:numId w:val="5"/>
              </w:numPr>
              <w:spacing w:after="0" w:line="276" w:lineRule="auto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2 sztuki kabli LC-LC co najmniej OS2 i długości min. 5m – 2 sztuki/przełącznik</w:t>
            </w:r>
          </w:p>
        </w:tc>
      </w:tr>
      <w:tr w:rsidR="00655A99">
        <w:trPr>
          <w:trHeight w:val="398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</w:pPr>
            <w:r>
              <w:rPr>
                <w:rFonts w:eastAsia="Times New Roman" w:cstheme="minorHAnsi"/>
                <w:b/>
                <w:lang w:eastAsia="pl-PL"/>
              </w:rPr>
              <w:t>Gwarancja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</w:pPr>
            <w:r>
              <w:rPr>
                <w:rFonts w:cstheme="minorHAnsi"/>
              </w:rPr>
              <w:t>Minimum</w:t>
            </w:r>
            <w:r>
              <w:rPr>
                <w:rFonts w:cstheme="minorHAnsi"/>
              </w:rPr>
              <w:t xml:space="preserve"> 3 letnia gwarancja producenta obejmująca wszystkie elementy przełącznika (również zasilacze i wentylatory) zapewniająca wysyłkę sprawnego sprzętu na podmianę na następny dzień roboczy po zgłoszeniu awarii (AHR NBD). Gwarancja musi zapewniać również dostęp</w:t>
            </w:r>
            <w:r>
              <w:rPr>
                <w:rFonts w:cstheme="minorHAnsi"/>
              </w:rPr>
              <w:t xml:space="preserve"> do poprawek oprogramowania urządzenia oraz wsparcia technicznego. Wymagane jest zapewnienie wsparcia telefonicznego w trybie 8x5 przez okres co najmniej 3 lata. Całość świadczeń gwarancyjnych musi być realizowana bezpośrednio przez producenta sprzętu lub </w:t>
            </w:r>
            <w:r>
              <w:rPr>
                <w:rFonts w:cstheme="minorHAnsi"/>
              </w:rPr>
              <w:t xml:space="preserve">jego autoryzowany serwis - </w:t>
            </w:r>
            <w:r>
              <w:rPr>
                <w:rFonts w:eastAsia="Times New Roman" w:cstheme="minorHAnsi"/>
                <w:b/>
                <w:lang w:eastAsia="pl-PL"/>
              </w:rPr>
              <w:t xml:space="preserve">na potwierdzenie złożyć </w:t>
            </w:r>
            <w:r>
              <w:rPr>
                <w:rFonts w:eastAsia="Times New Roman" w:cstheme="minorHAnsi"/>
                <w:lang w:eastAsia="pl-PL"/>
              </w:rPr>
              <w:t xml:space="preserve">oświadczenie </w:t>
            </w:r>
            <w:r>
              <w:t>Wykonawcy.</w:t>
            </w:r>
            <w:r>
              <w:rPr>
                <w:rFonts w:cstheme="minorHAnsi"/>
              </w:rPr>
              <w:t xml:space="preserve"> Zamawiający musi mieć bezpośredni dostęp do wsparcia technicznego producenta.</w:t>
            </w:r>
          </w:p>
        </w:tc>
      </w:tr>
      <w:tr w:rsidR="00655A99">
        <w:trPr>
          <w:trHeight w:val="398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Certyfikaty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LAN musi być wyprodukowany zgodnie z normą  ISO 9001. 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LAN </w:t>
            </w:r>
            <w:r>
              <w:rPr>
                <w:rFonts w:cstheme="minorHAnsi"/>
              </w:rPr>
              <w:t>musi po</w:t>
            </w:r>
            <w:r>
              <w:rPr>
                <w:rFonts w:cstheme="minorHAnsi"/>
              </w:rPr>
              <w:t>siadać deklaracje CE.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cstheme="minorHAnsi"/>
                <w:b/>
              </w:rPr>
              <w:t xml:space="preserve">Na potwierdzenie złożyć </w:t>
            </w:r>
            <w:r>
              <w:rPr>
                <w:rFonts w:cstheme="minorHAnsi"/>
              </w:rPr>
              <w:t>kopię certyfikatu zgodności.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655A99">
            <w:pPr>
              <w:spacing w:after="0" w:line="276" w:lineRule="auto"/>
              <w:rPr>
                <w:rFonts w:eastAsia="Times New Roman" w:cstheme="minorHAnsi"/>
                <w:b/>
                <w:bCs/>
                <w:color w:val="000000"/>
              </w:rPr>
            </w:pP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655A99">
            <w:pPr>
              <w:spacing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UPS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Ilość – 15 szt.</w:t>
            </w:r>
          </w:p>
          <w:p w:rsidR="00655A99" w:rsidRDefault="001C5D4C">
            <w:pPr>
              <w:pStyle w:val="Akapitzlist"/>
              <w:ind w:left="328" w:hanging="284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Karta  katalogowa -  TAK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lastRenderedPageBreak/>
              <w:t>Nazwa komponentu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pStyle w:val="Akapitzlist"/>
              <w:ind w:left="328" w:hanging="284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Wymagane minimalne parametry techniczne 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Moc znamionowa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 kVA / 600 W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Topologia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Line Interactive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Typ </w:t>
            </w:r>
            <w:r>
              <w:rPr>
                <w:rFonts w:cstheme="minorHAnsi"/>
              </w:rPr>
              <w:t>przebiegu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sinusoida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Czas przełączenia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Max. 10ms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Napięcie wyjściowe 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230 V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Częstotliwość wyjściowa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50/60Hz +/- 3 </w:t>
            </w:r>
            <w:proofErr w:type="spellStart"/>
            <w:r>
              <w:rPr>
                <w:rFonts w:cstheme="minorHAnsi"/>
              </w:rPr>
              <w:t>Hz</w:t>
            </w:r>
            <w:proofErr w:type="spellEnd"/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Napięcie wejściowe w trybie podstawowym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180 - 287V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Częstotliwość wejściowa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Automatycznie wykrywana 5</w:t>
            </w:r>
            <w:r>
              <w:t xml:space="preserve">0–60 </w:t>
            </w:r>
            <w:proofErr w:type="spellStart"/>
            <w:r>
              <w:t>Hz</w:t>
            </w:r>
            <w:proofErr w:type="spellEnd"/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Czas </w:t>
            </w:r>
            <w:r>
              <w:rPr>
                <w:rFonts w:cstheme="minorHAnsi"/>
              </w:rPr>
              <w:t>podtrzymania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 20 minut dla 300 W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Baterie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Szczelne, bezobsługowe, kwasowo-ołowiowe.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Czas ładowania (typowy)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3h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Panel sterujący LCD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Wymagany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Złącze interfejsów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t>RJ-45 Serial, USB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Złącza wyjściowe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 x IEC 320 C19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2 x IEC </w:t>
            </w:r>
            <w:proofErr w:type="spellStart"/>
            <w:r>
              <w:rPr>
                <w:rFonts w:cstheme="minorHAnsi"/>
              </w:rPr>
              <w:t>Jumpers</w:t>
            </w:r>
            <w:proofErr w:type="spellEnd"/>
            <w:r>
              <w:rPr>
                <w:rFonts w:cstheme="minorHAnsi"/>
              </w:rPr>
              <w:t xml:space="preserve"> 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Spełnienie </w:t>
            </w:r>
            <w:r>
              <w:rPr>
                <w:rFonts w:cstheme="minorHAnsi"/>
              </w:rPr>
              <w:t>wszystkich obowiązujących norm w zakresie bezpieczeństwa ,kompatybilności elektromagnetycznej potwierdzone deklaracją zgodności CE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  <w:b/>
                <w:szCs w:val="20"/>
              </w:rPr>
              <w:t>Na potwierdzenie złożyć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Wymagane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Certyfikat ISO 9001 oraz 14001 producenta zasilacza UPS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  <w:b/>
              </w:rPr>
              <w:t>Na potwierdzenie złożyć.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Wymagane</w:t>
            </w:r>
          </w:p>
        </w:tc>
      </w:tr>
      <w:tr w:rsidR="00655A99">
        <w:trPr>
          <w:trHeight w:val="35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Wymiary zasilacza UPS w szafie </w:t>
            </w:r>
            <w:proofErr w:type="spellStart"/>
            <w:r>
              <w:rPr>
                <w:rFonts w:cstheme="minorHAnsi"/>
              </w:rPr>
              <w:t>rack</w:t>
            </w:r>
            <w:proofErr w:type="spellEnd"/>
            <w:r>
              <w:rPr>
                <w:rFonts w:cstheme="minorHAnsi"/>
              </w:rPr>
              <w:t xml:space="preserve"> 19’’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2U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Elementy do montażu w szafie </w:t>
            </w:r>
            <w:proofErr w:type="spellStart"/>
            <w:r>
              <w:rPr>
                <w:rFonts w:cstheme="minorHAnsi"/>
              </w:rPr>
              <w:t>rack</w:t>
            </w:r>
            <w:proofErr w:type="spellEnd"/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Wymagane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Instrukcja w języku polskim lub angielskim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Wymagane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Zdalny monitoring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Wymagany</w:t>
            </w:r>
          </w:p>
        </w:tc>
      </w:tr>
      <w:tr w:rsidR="00655A99">
        <w:trPr>
          <w:trHeight w:val="392"/>
          <w:jc w:val="center"/>
        </w:trPr>
        <w:tc>
          <w:tcPr>
            <w:tcW w:w="3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</w:pPr>
            <w:r>
              <w:rPr>
                <w:rFonts w:cstheme="minorHAnsi"/>
              </w:rPr>
              <w:t>Gwarancja</w:t>
            </w:r>
          </w:p>
        </w:tc>
        <w:tc>
          <w:tcPr>
            <w:tcW w:w="6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Minimum 3 lata na elektronikę, minimum 2 lata na baterie</w:t>
            </w:r>
          </w:p>
        </w:tc>
      </w:tr>
    </w:tbl>
    <w:p w:rsidR="00655A99" w:rsidRDefault="00655A99">
      <w:pPr>
        <w:rPr>
          <w:rFonts w:cstheme="minorHAnsi"/>
        </w:rPr>
      </w:pPr>
    </w:p>
    <w:p w:rsidR="00655A99" w:rsidRDefault="001C5D4C">
      <w:pPr>
        <w:pStyle w:val="Nagwek2"/>
        <w:numPr>
          <w:ilvl w:val="0"/>
          <w:numId w:val="4"/>
        </w:numPr>
        <w:spacing w:before="0" w:after="160" w:line="276" w:lineRule="auto"/>
        <w:rPr>
          <w:rFonts w:asciiTheme="minorHAnsi" w:hAnsiTheme="minorHAnsi" w:cstheme="minorHAnsi"/>
          <w:sz w:val="22"/>
          <w:szCs w:val="22"/>
        </w:rPr>
      </w:pPr>
      <w:bookmarkStart w:id="9" w:name="_Toc10017325"/>
      <w:r>
        <w:rPr>
          <w:rFonts w:asciiTheme="minorHAnsi" w:hAnsiTheme="minorHAnsi" w:cstheme="minorHAnsi"/>
          <w:sz w:val="22"/>
          <w:szCs w:val="22"/>
        </w:rPr>
        <w:t>Firewall</w:t>
      </w:r>
      <w:bookmarkEnd w:id="9"/>
    </w:p>
    <w:tbl>
      <w:tblPr>
        <w:tblW w:w="1048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689"/>
        <w:gridCol w:w="7796"/>
      </w:tblGrid>
      <w:tr w:rsidR="00655A99">
        <w:trPr>
          <w:jc w:val="center"/>
        </w:trPr>
        <w:tc>
          <w:tcPr>
            <w:tcW w:w="104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cstheme="minorHAnsi"/>
                <w:b/>
              </w:rPr>
              <w:t>Urządzenie do ochrony sieci – UTM</w:t>
            </w:r>
            <w:r>
              <w:rPr>
                <w:rFonts w:eastAsia="Times New Roman" w:cstheme="minorHAnsi"/>
                <w:b/>
                <w:lang w:eastAsia="pl-PL"/>
              </w:rPr>
              <w:t xml:space="preserve"> - ilość – 1 komplet.</w:t>
            </w:r>
          </w:p>
          <w:p w:rsidR="00655A99" w:rsidRDefault="001C5D4C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lang w:eastAsia="pl-PL"/>
              </w:rPr>
              <w:t>Karta  katalogowa -  TAK</w:t>
            </w:r>
          </w:p>
        </w:tc>
      </w:tr>
      <w:tr w:rsidR="00655A99">
        <w:trPr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Nazwa komponentu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Wymagane minimalne parametry techniczne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OBSŁUGA SIECI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ma posiadać wsparcie dla protokołu IPv4 oraz IPv6 co najmniej na poziomie </w:t>
            </w:r>
            <w:r>
              <w:rPr>
                <w:szCs w:val="24"/>
              </w:rPr>
              <w:t xml:space="preserve">konfiguracji adresów dla interfejsów, routingu, </w:t>
            </w:r>
            <w:proofErr w:type="spellStart"/>
            <w:r>
              <w:rPr>
                <w:szCs w:val="24"/>
              </w:rPr>
              <w:t>firewalla</w:t>
            </w:r>
            <w:proofErr w:type="spellEnd"/>
            <w:r>
              <w:rPr>
                <w:szCs w:val="24"/>
              </w:rPr>
              <w:t>, systemu IPS oraz usług sieciowych takich jak np. DHCP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ma być wyposażone w Firewall klasy </w:t>
            </w:r>
            <w:proofErr w:type="spellStart"/>
            <w:r>
              <w:rPr>
                <w:szCs w:val="24"/>
              </w:rPr>
              <w:t>Stateful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Inspection</w:t>
            </w:r>
            <w:proofErr w:type="spellEnd"/>
            <w:r>
              <w:rPr>
                <w:szCs w:val="24"/>
              </w:rPr>
              <w:t>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obsługiwać translacje adresów NAT n:1, NAT 1:1 oraz PAT.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</w:t>
            </w:r>
            <w:r>
              <w:rPr>
                <w:szCs w:val="24"/>
              </w:rPr>
              <w:t xml:space="preserve">zenie ma dawać  możliwość ustawienia trybu pracy jako router warstwy trzeciej, jako </w:t>
            </w:r>
            <w:proofErr w:type="spellStart"/>
            <w:r>
              <w:rPr>
                <w:szCs w:val="24"/>
              </w:rPr>
              <w:t>bridge</w:t>
            </w:r>
            <w:proofErr w:type="spellEnd"/>
            <w:r>
              <w:rPr>
                <w:szCs w:val="24"/>
              </w:rPr>
              <w:t xml:space="preserve"> warstwy drugiej oraz hybrydowo (częściowo jako router, a częściowo jako </w:t>
            </w:r>
            <w:proofErr w:type="spellStart"/>
            <w:r>
              <w:rPr>
                <w:szCs w:val="24"/>
              </w:rPr>
              <w:t>bridge</w:t>
            </w:r>
            <w:proofErr w:type="spellEnd"/>
            <w:r>
              <w:rPr>
                <w:szCs w:val="24"/>
              </w:rPr>
              <w:t>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Interface (GUI) do konfiguracji </w:t>
            </w:r>
            <w:proofErr w:type="spellStart"/>
            <w:r>
              <w:rPr>
                <w:szCs w:val="24"/>
              </w:rPr>
              <w:t>firewalla</w:t>
            </w:r>
            <w:proofErr w:type="spellEnd"/>
            <w:r>
              <w:rPr>
                <w:szCs w:val="24"/>
              </w:rPr>
              <w:t xml:space="preserve"> ma umożliwiać tworzenie odpowiednich reguł</w:t>
            </w:r>
            <w:r>
              <w:rPr>
                <w:szCs w:val="24"/>
              </w:rPr>
              <w:t xml:space="preserve"> przy użyciu prekonfigurowanych obiektów. Przy zastosowaniu takiej technologii osoba administrująca ma mieć możliwość </w:t>
            </w:r>
            <w:r>
              <w:rPr>
                <w:szCs w:val="24"/>
              </w:rPr>
              <w:lastRenderedPageBreak/>
              <w:t>określania parametrów pojedynczej reguły (adres źródłowy, adres docelowy etc.) przy wykorzystaniu obiektów określających ich logiczne prze</w:t>
            </w:r>
            <w:r>
              <w:rPr>
                <w:szCs w:val="24"/>
              </w:rPr>
              <w:t>znaczenie.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Administrator musi mieć możliwość budowania reguł </w:t>
            </w:r>
            <w:proofErr w:type="spellStart"/>
            <w:r>
              <w:rPr>
                <w:szCs w:val="24"/>
              </w:rPr>
              <w:t>firewalla</w:t>
            </w:r>
            <w:proofErr w:type="spellEnd"/>
            <w:r>
              <w:rPr>
                <w:szCs w:val="24"/>
              </w:rPr>
              <w:t xml:space="preserve"> na podstawie: interfejsów wejściowych i wyjściowych ruchu, źródłowego adresu IP, docelowego adresu IP, </w:t>
            </w:r>
            <w:proofErr w:type="spellStart"/>
            <w:r>
              <w:rPr>
                <w:szCs w:val="24"/>
              </w:rPr>
              <w:t>geolokacji</w:t>
            </w:r>
            <w:proofErr w:type="spellEnd"/>
            <w:r>
              <w:rPr>
                <w:szCs w:val="24"/>
              </w:rPr>
              <w:t xml:space="preserve"> hosta źródłowego bądź docelowego, reputacji hosta, użytkownika bądź gru</w:t>
            </w:r>
            <w:r>
              <w:rPr>
                <w:szCs w:val="24"/>
              </w:rPr>
              <w:t>py bazy LDAP, pola DSCP nagłówka pakietu, godziny oraz dnia nawiązywania połączenia.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Administrator ma możliwość zdefiniowania minimum 10 różnych, niezależnie konfigurowalnych, zestawów reguł na </w:t>
            </w:r>
            <w:proofErr w:type="spellStart"/>
            <w:r>
              <w:rPr>
                <w:szCs w:val="24"/>
              </w:rPr>
              <w:t>firewall’u</w:t>
            </w:r>
            <w:proofErr w:type="spellEnd"/>
            <w:r>
              <w:rPr>
                <w:szCs w:val="24"/>
              </w:rPr>
              <w:t>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Edytor reguł na firewallu ma posiadać wbudowany an</w:t>
            </w:r>
            <w:r>
              <w:rPr>
                <w:szCs w:val="24"/>
              </w:rPr>
              <w:t>alizator reguł, który eliminuje sprzeczności w konfiguracji reguł lub wskazuje na użycie nieistniejących elementów (obiektów).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Firewall ma umożliwiać uwierzytelnienie i autoryzację użytkowników w oparciu o bazę lokalną, zewnętrzny serwer RADIUS, LDAP (wewn</w:t>
            </w:r>
            <w:r>
              <w:rPr>
                <w:szCs w:val="24"/>
              </w:rPr>
              <w:t>ętrzny i zewnętrzny) lub przy współpracy z uwierzytelnieniem Windows 2k (</w:t>
            </w:r>
            <w:proofErr w:type="spellStart"/>
            <w:r>
              <w:rPr>
                <w:szCs w:val="24"/>
              </w:rPr>
              <w:t>Kerberos</w:t>
            </w:r>
            <w:proofErr w:type="spellEnd"/>
            <w:r>
              <w:rPr>
                <w:szCs w:val="24"/>
              </w:rPr>
              <w:t>).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INTRUSION PREVENTION SYSTEM (IPS)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System detekcji i prewencji włamań (IPS) ma być zaimplementowany w jądrze systemu i ma wykrywać włamania oraz anomalia w ruchu sieciowym </w:t>
            </w:r>
            <w:r>
              <w:rPr>
                <w:szCs w:val="24"/>
              </w:rPr>
              <w:t>przy pomocy analizy protokołów, analizy heurystycznej oraz analizy w oparciu o sygnatury kontekstowe.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Moduł IPS musi być opracowany przez producenta urządzenia. Nie dopuszcza się aby moduł IPS pochodził od zewnętrznego dostawcy.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Moduł IPS musi </w:t>
            </w:r>
            <w:r>
              <w:rPr>
                <w:szCs w:val="24"/>
              </w:rPr>
              <w:t>zabezpieczać przed co najmniej 10 000 ataków i zagrożeń.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Administrator musi mieć możliwość tworzenia własnych sygnatur dla systemu IPS.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Moduł IPS ma nie tylko wykrywać ale również usuwać szkodliwą zawartość w kodzie HTML oraz </w:t>
            </w:r>
            <w:proofErr w:type="spellStart"/>
            <w:r>
              <w:rPr>
                <w:szCs w:val="24"/>
              </w:rPr>
              <w:t>Javascript</w:t>
            </w:r>
            <w:proofErr w:type="spellEnd"/>
            <w:r>
              <w:rPr>
                <w:szCs w:val="24"/>
              </w:rPr>
              <w:t xml:space="preserve"> żądanej przez użytk</w:t>
            </w:r>
            <w:r>
              <w:rPr>
                <w:szCs w:val="24"/>
              </w:rPr>
              <w:t>ownika strony internetowej.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mieć możliwość inspekcji ruchu tunelowanego wewnątrz protokołu SSL, co najmniej w zakresie analizy HTTPS, FTPS, POP3S oraz SMTPS.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Administrator urządzenia ma mieć możliwość konfiguracji jednego z trybów pracy urząd</w:t>
            </w:r>
            <w:r>
              <w:rPr>
                <w:szCs w:val="24"/>
              </w:rPr>
              <w:t>zenia, to jest: IPS, IDS lub Firewall dla wybranych adresów IP (źródłowych i docelowych), użytkowników, portów (źródłowych i docelowych) oraz na podstawie pola DSCP.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KSZTAŁTOWANIE PASMA (</w:t>
            </w:r>
            <w:proofErr w:type="spellStart"/>
            <w:r>
              <w:rPr>
                <w:b/>
                <w:szCs w:val="24"/>
              </w:rPr>
              <w:t>Traffic</w:t>
            </w:r>
            <w:proofErr w:type="spellEnd"/>
            <w:r>
              <w:rPr>
                <w:b/>
                <w:szCs w:val="24"/>
              </w:rPr>
              <w:t xml:space="preserve"> </w:t>
            </w:r>
            <w:proofErr w:type="spellStart"/>
            <w:r>
              <w:rPr>
                <w:b/>
                <w:szCs w:val="24"/>
              </w:rPr>
              <w:t>Shapping</w:t>
            </w:r>
            <w:proofErr w:type="spellEnd"/>
            <w:r>
              <w:rPr>
                <w:b/>
                <w:szCs w:val="24"/>
              </w:rPr>
              <w:t>)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mieć możliwość kształtowania pasma w</w:t>
            </w:r>
            <w:r>
              <w:rPr>
                <w:szCs w:val="24"/>
              </w:rPr>
              <w:t xml:space="preserve"> oparciu o </w:t>
            </w:r>
            <w:proofErr w:type="spellStart"/>
            <w:r>
              <w:rPr>
                <w:szCs w:val="24"/>
              </w:rPr>
              <w:t>priorytetyzację</w:t>
            </w:r>
            <w:proofErr w:type="spellEnd"/>
            <w:r>
              <w:rPr>
                <w:szCs w:val="24"/>
              </w:rPr>
              <w:t xml:space="preserve"> ruchu oraz minimalną i maksymalną wartość pasma.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Ograniczenie pasma lub </w:t>
            </w:r>
            <w:proofErr w:type="spellStart"/>
            <w:r>
              <w:rPr>
                <w:szCs w:val="24"/>
              </w:rPr>
              <w:t>priorytetyzacja</w:t>
            </w:r>
            <w:proofErr w:type="spellEnd"/>
            <w:r>
              <w:rPr>
                <w:szCs w:val="24"/>
              </w:rPr>
              <w:t xml:space="preserve"> ma być określana względem reguły na firewallu w odniesieniu do pojedynczego połączenia, adresu IP lub autoryzowanego użytkownika oraz pola DS</w:t>
            </w:r>
            <w:r>
              <w:rPr>
                <w:szCs w:val="24"/>
              </w:rPr>
              <w:t>CP.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Rozwiązanie ma umożliwiać tworzenie tzw. kolejki nie mającej wpływu na kształtowanie pasma a jedynie na śledzenie konkretnego typu ruchu (monitoring).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umożliwiać kształtowanie pasma na podstawie aplikacji generującej ruch.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OCHRONA ANTYWI</w:t>
            </w:r>
            <w:r>
              <w:rPr>
                <w:b/>
                <w:szCs w:val="24"/>
              </w:rPr>
              <w:t>RUSOWA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Rozwiązanie ma zezwalać na zastosowanie jednego z co najmniej dwóch skanerów antywirusowych dostarczonych przez firmy trzecie (innych niż producent rozwiązania).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Co najmniej jeden z dwóch skanerów antywirusowych ma być dostarczany w ramach </w:t>
            </w:r>
            <w:r>
              <w:rPr>
                <w:szCs w:val="24"/>
              </w:rPr>
              <w:t>podstawowej licencji.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Administrator ma mieć możliwość określenia maksymalnej wielkości pliku jaki będzie poddawany analizie skanerem antywirusowym.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Administrator ma mieć możliwość zdefiniowania treści komunikatu dla użytkownika o wykryciu infekcji, osobno </w:t>
            </w:r>
            <w:r>
              <w:rPr>
                <w:szCs w:val="24"/>
              </w:rPr>
              <w:t>dla infekcji wykrytych wewnątrz protokołu POP3, SMTP i FTP. W przypadku SMTP i FTP ponadto ma być możliwość zdefiniowania 3-cyfrowego kodu odrzucenia.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OCHRONA ANTYSPAM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Producent ma udostępniać mechanizm klasyfikacji poczty elektronicznej określający czy j</w:t>
            </w:r>
            <w:r>
              <w:rPr>
                <w:szCs w:val="24"/>
              </w:rPr>
              <w:t>est pocztą niechcianą (SPAM).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Ochrona </w:t>
            </w:r>
            <w:proofErr w:type="spellStart"/>
            <w:r>
              <w:rPr>
                <w:szCs w:val="24"/>
              </w:rPr>
              <w:t>antyspam</w:t>
            </w:r>
            <w:proofErr w:type="spellEnd"/>
            <w:r>
              <w:rPr>
                <w:szCs w:val="24"/>
              </w:rPr>
              <w:t xml:space="preserve"> ma działać w oparciu o: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białe/czarne listy,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DNS RBL,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heurystyczny skaner.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W przypadku ochrony w oparciu o DNS RBL administrator może modyfikować listę serwerów RBL lub skorzystać z domyślnie </w:t>
            </w:r>
            <w:r>
              <w:rPr>
                <w:szCs w:val="24"/>
              </w:rPr>
              <w:t>wprowadzonych przez producenta serwerów. Może także definiować dowolną ilość wykorzystywanych serwerów RBL.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Wpis w nagłówku wiadomości zaklasyfikowanej jako spam ma być w formacie zgodnym z formatem programu </w:t>
            </w:r>
            <w:proofErr w:type="spellStart"/>
            <w:r>
              <w:rPr>
                <w:szCs w:val="24"/>
              </w:rPr>
              <w:t>Spamassassin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WIRTUALNE SIECI PRYWANTE (VPN)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</w:t>
            </w:r>
            <w:r>
              <w:rPr>
                <w:szCs w:val="24"/>
              </w:rPr>
              <w:t xml:space="preserve">ządzenie ma posiadać wbudowany serwer VPN umożliwiający budowanie połączeń VPN typu </w:t>
            </w:r>
            <w:proofErr w:type="spellStart"/>
            <w:r>
              <w:rPr>
                <w:szCs w:val="24"/>
              </w:rPr>
              <w:t>client</w:t>
            </w:r>
            <w:proofErr w:type="spellEnd"/>
            <w:r>
              <w:rPr>
                <w:szCs w:val="24"/>
              </w:rPr>
              <w:t>-to-</w:t>
            </w:r>
            <w:proofErr w:type="spellStart"/>
            <w:r>
              <w:rPr>
                <w:szCs w:val="24"/>
              </w:rPr>
              <w:t>site</w:t>
            </w:r>
            <w:proofErr w:type="spellEnd"/>
            <w:r>
              <w:rPr>
                <w:szCs w:val="24"/>
              </w:rPr>
              <w:t xml:space="preserve"> (klient mobilny – lokalizacja) lub </w:t>
            </w:r>
            <w:proofErr w:type="spellStart"/>
            <w:r>
              <w:rPr>
                <w:szCs w:val="24"/>
              </w:rPr>
              <w:t>site</w:t>
            </w:r>
            <w:proofErr w:type="spellEnd"/>
            <w:r>
              <w:rPr>
                <w:szCs w:val="24"/>
              </w:rPr>
              <w:t>-to-</w:t>
            </w:r>
            <w:proofErr w:type="spellStart"/>
            <w:r>
              <w:rPr>
                <w:szCs w:val="24"/>
              </w:rPr>
              <w:t>site</w:t>
            </w:r>
            <w:proofErr w:type="spellEnd"/>
            <w:r>
              <w:rPr>
                <w:szCs w:val="24"/>
              </w:rPr>
              <w:t xml:space="preserve"> (lokalizacja-lokalizacja).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Odpowiednio kanały VPN można budować w oparciu o: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PPTP VPN,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IPSec</w:t>
            </w:r>
            <w:proofErr w:type="spellEnd"/>
            <w:r>
              <w:rPr>
                <w:szCs w:val="24"/>
              </w:rPr>
              <w:t xml:space="preserve"> VPN,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SSL VPN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SSL</w:t>
            </w:r>
            <w:r>
              <w:rPr>
                <w:szCs w:val="24"/>
              </w:rPr>
              <w:t xml:space="preserve"> VPN musi działać w trybach Tunel i Portal.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W ramach funkcji SSL VPN producenci powinien dostarczać klienta VPN</w:t>
            </w:r>
          </w:p>
          <w:p w:rsidR="00655A99" w:rsidRDefault="001C5D4C">
            <w:pPr>
              <w:pStyle w:val="Akapitzlist"/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współpracującego z oferowanym rozwiązaniem.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ma posiadać funkcjonalność przełączenia tunelu na łącze zapasowe na wypadek awarii </w:t>
            </w:r>
            <w:r>
              <w:rPr>
                <w:szCs w:val="24"/>
              </w:rPr>
              <w:t xml:space="preserve">łącza dostawcy podstawowego (VPN </w:t>
            </w:r>
            <w:proofErr w:type="spellStart"/>
            <w:r>
              <w:rPr>
                <w:szCs w:val="24"/>
              </w:rPr>
              <w:t>Failover</w:t>
            </w:r>
            <w:proofErr w:type="spellEnd"/>
            <w:r>
              <w:rPr>
                <w:szCs w:val="24"/>
              </w:rPr>
              <w:t>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ma posiadać wsparcie dla technologii </w:t>
            </w:r>
            <w:proofErr w:type="spellStart"/>
            <w:r>
              <w:rPr>
                <w:szCs w:val="24"/>
              </w:rPr>
              <w:t>XAuth</w:t>
            </w:r>
            <w:proofErr w:type="spellEnd"/>
            <w:r>
              <w:rPr>
                <w:szCs w:val="24"/>
              </w:rPr>
              <w:t xml:space="preserve">, Hub ‘n’ </w:t>
            </w:r>
            <w:proofErr w:type="spellStart"/>
            <w:r>
              <w:rPr>
                <w:szCs w:val="24"/>
              </w:rPr>
              <w:t>Spoke</w:t>
            </w:r>
            <w:proofErr w:type="spellEnd"/>
            <w:r>
              <w:rPr>
                <w:szCs w:val="24"/>
              </w:rPr>
              <w:t xml:space="preserve"> oraz </w:t>
            </w:r>
            <w:proofErr w:type="spellStart"/>
            <w:r>
              <w:rPr>
                <w:szCs w:val="24"/>
              </w:rPr>
              <w:t>modconf</w:t>
            </w:r>
            <w:proofErr w:type="spellEnd"/>
            <w:r>
              <w:rPr>
                <w:szCs w:val="24"/>
              </w:rPr>
              <w:t>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ma umożliwiać tworzenie tuneli w oparciu o technologię </w:t>
            </w:r>
            <w:proofErr w:type="spellStart"/>
            <w:r>
              <w:rPr>
                <w:szCs w:val="24"/>
              </w:rPr>
              <w:t>Route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Based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FILTR DOSTĘPU DO STRON WWW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posiadać</w:t>
            </w:r>
            <w:r>
              <w:rPr>
                <w:szCs w:val="24"/>
              </w:rPr>
              <w:t xml:space="preserve"> wbudowany filtr URL.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Filtr URL ma działać w oparciu o klasyfikację URL zawierającą co najmniej 50 kategorii tematycznych stron internetowych.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Administrator musi mieć możliwość dodawania własnych kategorii URL.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nie jest limitowane pod względem k</w:t>
            </w:r>
            <w:r>
              <w:rPr>
                <w:szCs w:val="24"/>
              </w:rPr>
              <w:t>ategorii URL dodawanych przez administratora.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Moduł filtra URL, wspierany przez HTTP PROXY, musi być zgodny z protokołem ICAP co najmniej w trybie REQUEST.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Administrator posiada możliwość zdefiniowania akcji w przypadku zaklasyfikowania danej strony do </w:t>
            </w:r>
            <w:r>
              <w:rPr>
                <w:szCs w:val="24"/>
              </w:rPr>
              <w:t>konkretnej kategorii. Do wyboru jest jedna z trzech akcji: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blokowanie dostępu do adresu URL,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zezwolenie na dostęp do adresu URL,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blokowanie dostępu do adresu URL oraz wyświetlenie strony HTML zdefiniowanej przez administratora.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Administrator musi mieć możl</w:t>
            </w:r>
            <w:r>
              <w:rPr>
                <w:szCs w:val="24"/>
              </w:rPr>
              <w:t>iwość zdefiniowania co najmniej 4 różnych stron z komunikatem o zablokowaniu strony.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Strona blokady powinna umożliwiać wykorzystanie zmiennych środowiskowych.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Filtrowanie URL musi uwzględniać także komunikację po protokole HTTPS.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musi pozwalać n</w:t>
            </w:r>
            <w:r>
              <w:rPr>
                <w:szCs w:val="24"/>
              </w:rPr>
              <w:t>a identyfikację i blokowanie przesyłanych danych z wykorzystaniem typu MIME.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posiada możliwość stworzenia białej listy stron dostępnych poprzez HTTPS, które nie będą deszyfrowane.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posiadać możliwość włączenia pamięci cache dla ruch</w:t>
            </w:r>
            <w:r>
              <w:rPr>
                <w:szCs w:val="24"/>
              </w:rPr>
              <w:t>u http.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UWIERZYTELNIANIE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zezwalać na uruchomienie systemu uwierzytelniania użytkowników w oparciu o: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lokalną bazę użytkowników (wewnętrzny LDAP),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zewnętrzną bazę użytkowników (zewnętrzny LDAP),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  <w:lang w:val="en-US"/>
              </w:rPr>
            </w:pPr>
            <w:proofErr w:type="spellStart"/>
            <w:r>
              <w:rPr>
                <w:szCs w:val="24"/>
                <w:lang w:val="en-US"/>
              </w:rPr>
              <w:t>usługę</w:t>
            </w:r>
            <w:proofErr w:type="spellEnd"/>
            <w:r>
              <w:rPr>
                <w:szCs w:val="24"/>
                <w:lang w:val="en-US"/>
              </w:rPr>
              <w:t xml:space="preserve"> </w:t>
            </w:r>
            <w:proofErr w:type="spellStart"/>
            <w:r>
              <w:rPr>
                <w:szCs w:val="24"/>
                <w:lang w:val="en-US"/>
              </w:rPr>
              <w:t>katalogową</w:t>
            </w:r>
            <w:proofErr w:type="spellEnd"/>
            <w:r>
              <w:rPr>
                <w:szCs w:val="24"/>
                <w:lang w:val="en-US"/>
              </w:rPr>
              <w:t xml:space="preserve"> Microsoft Active </w:t>
            </w:r>
            <w:r>
              <w:rPr>
                <w:szCs w:val="24"/>
                <w:lang w:val="en-US"/>
              </w:rPr>
              <w:t>Directory.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Rozwiązanie musi pozwalać na równoczesne użycie co najmniej 5 różnych baz LDAP.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Rozwiązanie ma zezwalać na uruchomienie specjalnego portalu, który umożliwia autoryzacje w oparciu o protokoły: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SSL,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Radius,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proofErr w:type="spellStart"/>
            <w:r>
              <w:rPr>
                <w:szCs w:val="24"/>
              </w:rPr>
              <w:t>Kerberos</w:t>
            </w:r>
            <w:proofErr w:type="spellEnd"/>
            <w:r>
              <w:rPr>
                <w:szCs w:val="24"/>
              </w:rPr>
              <w:t>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ma posiadać co </w:t>
            </w:r>
            <w:r>
              <w:rPr>
                <w:szCs w:val="24"/>
              </w:rPr>
              <w:t>najmniej dwa mechanizmy transparentnej autoryzacji użytkowników w usłudze katalogowej Microsoft Active Directory.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Co najmniej jedna z metod transparentnej autoryzacji nie wymaga instalacji dedykowanego agenta.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Autoryzacja użytkowników z Microsoft Active Di</w:t>
            </w:r>
            <w:r>
              <w:rPr>
                <w:szCs w:val="24"/>
              </w:rPr>
              <w:t>rectory nie wymaga modyfikacji schematu domeny.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ADMINISTRACJA ŁĄCZAMI DO INTERNETU (ISP)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ma posiadać wsparcie dla mechanizmów równoważenia obciążenia łączy do sieci Internet (tzw. </w:t>
            </w:r>
            <w:proofErr w:type="spellStart"/>
            <w:r>
              <w:rPr>
                <w:szCs w:val="24"/>
              </w:rPr>
              <w:t>Load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Balancing</w:t>
            </w:r>
            <w:proofErr w:type="spellEnd"/>
            <w:r>
              <w:rPr>
                <w:szCs w:val="24"/>
              </w:rPr>
              <w:t>).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Mechanizm równoważenia obciążenia łącza </w:t>
            </w:r>
            <w:r>
              <w:rPr>
                <w:szCs w:val="24"/>
              </w:rPr>
              <w:t>internetowego ma działać w oparciu o następujące dwa mechanizmy: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równoważenie względem adresu źródłowego,</w:t>
            </w:r>
          </w:p>
          <w:p w:rsidR="00655A99" w:rsidRDefault="001C5D4C">
            <w:pPr>
              <w:pStyle w:val="Akapitzlist"/>
              <w:numPr>
                <w:ilvl w:val="1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równoważenie względem połączenia.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Mechanizm równoważenia łącza musi uwzględniać wagi przypisywane osobno dla każdego z łączy do Internetu.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</w:t>
            </w:r>
            <w:r>
              <w:rPr>
                <w:szCs w:val="24"/>
              </w:rPr>
              <w:t>ma posiadać mechanizm przełączenia na łącze zapasowe w przypadku awarii łącza podstawowego.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ma posiadać mechanizm statycznego trasowania pakietów.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musi posiadać możliwość trasowania połączeń dla IPv6 co najmniej w zakresie trasowania </w:t>
            </w:r>
            <w:r>
              <w:rPr>
                <w:szCs w:val="24"/>
              </w:rPr>
              <w:t>statycznego oraz mechanizmu przełączenia na łącze zapasowe w przypadku awarii łącza podstawowego.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lastRenderedPageBreak/>
              <w:t>Urządzenie musi posiadać możliwość trasowania połączeń względem reguły na firewallu w odniesieniu do pojedynczego połączenia, adresu IP lub autoryzowanego uży</w:t>
            </w:r>
            <w:r>
              <w:rPr>
                <w:szCs w:val="24"/>
              </w:rPr>
              <w:t xml:space="preserve">tkownika oraz pola DSCP. 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Rozwiązanie powinno zapewniać obsługę routingu dynamiczny w oparciu co najmniej o protokoły: RIPv2, OSPF oraz BGP.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Rozwiązanie powinno wspierać technologię Link </w:t>
            </w:r>
            <w:proofErr w:type="spellStart"/>
            <w:r>
              <w:rPr>
                <w:szCs w:val="24"/>
              </w:rPr>
              <w:t>Aggregation</w:t>
            </w:r>
            <w:proofErr w:type="spellEnd"/>
            <w:r>
              <w:rPr>
                <w:szCs w:val="24"/>
              </w:rPr>
              <w:t>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POZOSTAŁE USŁUGI I FUNKCJE ROZWIĄZANIA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posiada wbudowany serwer DHCP z możliwością przypisywania adresu IP do adresu MAC karty sieciowej stacji roboczej w sieci.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Urządzenie musi pozwalać na przesyłanie zapytań DHCP do zewnętrznego serwera DHCP – DHCP </w:t>
            </w:r>
            <w:proofErr w:type="spellStart"/>
            <w:r>
              <w:rPr>
                <w:szCs w:val="24"/>
              </w:rPr>
              <w:t>Relay</w:t>
            </w:r>
            <w:proofErr w:type="spellEnd"/>
            <w:r>
              <w:rPr>
                <w:szCs w:val="24"/>
              </w:rPr>
              <w:t>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 xml:space="preserve">Konfiguracja serwera DHCP </w:t>
            </w:r>
            <w:r>
              <w:rPr>
                <w:szCs w:val="24"/>
              </w:rPr>
              <w:t>musi być niezależna dla protokołu IPv4 i IPv6.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musi posiadać możliwość tworzenia różnych konfiguracji dla różnych podsieci. Z możliwością określenia różnych bram, a także serwerów DNS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musi być wyposażone w klienta usługi SNMP w wersji</w:t>
            </w:r>
            <w:r>
              <w:rPr>
                <w:szCs w:val="24"/>
              </w:rPr>
              <w:t xml:space="preserve"> 1,2 i 3.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rPr>
                <w:szCs w:val="24"/>
              </w:rPr>
            </w:pPr>
            <w:r>
              <w:rPr>
                <w:szCs w:val="24"/>
              </w:rPr>
              <w:t>Urządzenie musi posiadać usługę DNS Proxy.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t>ADMINISTRACJA URZĄDZENIEM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Producent musi dostarczać w podstawowej licencji narzędzie administracyjne pozwalające na podgląd pracy urządzenia, monitoring w trybie rzeczywistym stanu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urządzenia.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Konfiguracja urządzenia ma być możliwa z wykorzystaniem polskiego interfejsu graficznego.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Interfejs konfiguracyjny musi być dostępny poprzez przeglądarkę internetową a komunikacja musi być zabezpieczona za pomocą protokołu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https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Komunikacja mo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że odbywać się na porcie innym niż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https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(443 TCP).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Urządzenie ma być zarządzane przez dowolną liczbę administratorów z różnymi (także nakładającymi się) uprawnieniami.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>Rozwiązanie musi mieć możliwość zarządzania poprzez dedykowaną platformę centralnego za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rządzania. Komunikacja pomiędzy urządzeniem a platformą centralnej administracji musi być szyfrowana.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Interfejs konfiguracyjny platformy centralnego zarządzania musi być dostępny poprzez przeglądarkę internetową a komunikacja musi być zabezpieczona za pomo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cą protokołu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https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Urządzenie ma mieć możliwość eksportowania logów na zewnętrzny serwer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syslog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). Wysyłanie logów powinno być możliwe za pomocą transmisji szyfrowanej (TLS).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Rozwiązanie ma mieć możliwość eksportowania logów za pomocą protokołu IPFIX.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beforeAutospacing="0"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ądzenie musi pozwalać na automatyczne wykonywanie kopii zapasowej ustawień (backup konfiguracji) do chmury producenta lub na dedykowany serwer zarządzany przez administratora.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rPr>
                <w:rFonts w:eastAsia="Calibri" w:cstheme="minorHAnsi"/>
              </w:rPr>
            </w:pPr>
            <w:r>
              <w:rPr>
                <w:rFonts w:eastAsia="Calibri" w:cstheme="minorHAnsi"/>
              </w:rPr>
              <w:t>Urządzenie musi pozwalać na odtworzenie backupu konfiguracji bezpośrednio z serw</w:t>
            </w:r>
            <w:r>
              <w:rPr>
                <w:rFonts w:eastAsia="Calibri" w:cstheme="minorHAnsi"/>
              </w:rPr>
              <w:t>erów chmury producenta lub z dedykowanego serwera zarządzanego przez administratora.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RAPORTOWANIE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Urządzenie musi posiadać wbudowany w interfejs administracyjny system raportowania i przeglądania logów zebranych na urządzeniu.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System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raportowania i przeglądania logów wbudowany w system nie może wymagać dodatkowej licencji do swojego działania.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System raportowania musi posiadać predefiniowane raporty dla co najmniej ruchu WEB, modułu IPS, skanera Antywirusowego i Antyspamowego.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System r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aportujący musi umożliwiać wygenerowanie co najmniej 25 różnych raportów.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System raportujący ma dawać możliwość edycji konfiguracji z poziomu raportu.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lastRenderedPageBreak/>
              <w:t xml:space="preserve">W ramach podstawowej licencji zamawiający powinien otrzymać możliwość korzystania z dedykowanego systemu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zbierania logów i tworzenia raportów w postaci wirtualnej maszyny.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beforeAutospacing="0" w:after="0" w:line="276" w:lineRule="auto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Dodatkowy system umożliwia tworzenie interaktywnych raportów w zakresie działania co najmniej następujących modułów: IPS, URL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Filtering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, skaner antywirusowy, skaner antyspamowy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  <w:rPr>
                <w:b/>
                <w:szCs w:val="24"/>
              </w:rPr>
            </w:pPr>
            <w:r>
              <w:rPr>
                <w:b/>
                <w:szCs w:val="24"/>
              </w:rPr>
              <w:lastRenderedPageBreak/>
              <w:t>PARAMETRY S</w:t>
            </w:r>
            <w:r>
              <w:rPr>
                <w:b/>
                <w:szCs w:val="24"/>
              </w:rPr>
              <w:t>PRZĘTOWE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Urządzenie ma być wyposażone w dysk twardy o pojemności co najmniej 120 GB.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Liczba portów Ethernet 10/100/1000Mbps – min. 8.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Urządzenie musi pozwalać na podłączenie minimum jednej karty rozszerzeń z 8 interfejsami Ethernet </w:t>
            </w:r>
            <w:r>
              <w:rPr>
                <w:rFonts w:cstheme="minorHAnsi"/>
              </w:rPr>
              <w:t xml:space="preserve">10/100/1000Mbps lub 4 światłowodowymi interfejsami 1Gbps lub 2 światłowodowymi interfejsami 10Gbps. Należy dostarczyć 2 portowe rozszerzenie 10 </w:t>
            </w:r>
            <w:proofErr w:type="spellStart"/>
            <w:r>
              <w:rPr>
                <w:rFonts w:cstheme="minorHAnsi"/>
              </w:rPr>
              <w:t>Gb</w:t>
            </w:r>
            <w:proofErr w:type="spellEnd"/>
            <w:r>
              <w:rPr>
                <w:rFonts w:cstheme="minorHAnsi"/>
              </w:rPr>
              <w:t xml:space="preserve"> SFP+ wraz z kompatybilnymi wkładkami.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Urządzenie musi posiadać funkcjonalność budowania połączeń z Internetem</w:t>
            </w:r>
            <w:r>
              <w:rPr>
                <w:rFonts w:cstheme="minorHAnsi"/>
              </w:rPr>
              <w:t xml:space="preserve"> za pomocą modemu 3G pochodzącego od dowolnego producenta.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Przepustowość </w:t>
            </w:r>
            <w:proofErr w:type="spellStart"/>
            <w:r>
              <w:rPr>
                <w:rFonts w:cstheme="minorHAnsi"/>
              </w:rPr>
              <w:t>Firewalla</w:t>
            </w:r>
            <w:proofErr w:type="spellEnd"/>
            <w:r>
              <w:rPr>
                <w:rFonts w:cstheme="minorHAnsi"/>
              </w:rPr>
              <w:t xml:space="preserve"> – min. 20 </w:t>
            </w:r>
            <w:proofErr w:type="spellStart"/>
            <w:r>
              <w:rPr>
                <w:rFonts w:cstheme="minorHAnsi"/>
              </w:rPr>
              <w:t>Gbps</w:t>
            </w:r>
            <w:proofErr w:type="spellEnd"/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Przepustowość </w:t>
            </w:r>
            <w:proofErr w:type="spellStart"/>
            <w:r>
              <w:rPr>
                <w:rFonts w:cstheme="minorHAnsi"/>
              </w:rPr>
              <w:t>Firewalla</w:t>
            </w:r>
            <w:proofErr w:type="spellEnd"/>
            <w:r>
              <w:rPr>
                <w:rFonts w:cstheme="minorHAnsi"/>
              </w:rPr>
              <w:t xml:space="preserve"> wraz z włączonym systemem IPS – min. 12 </w:t>
            </w:r>
            <w:proofErr w:type="spellStart"/>
            <w:r>
              <w:rPr>
                <w:rFonts w:cstheme="minorHAnsi"/>
              </w:rPr>
              <w:t>Gbps</w:t>
            </w:r>
            <w:proofErr w:type="spellEnd"/>
            <w:r>
              <w:rPr>
                <w:rFonts w:cstheme="minorHAnsi"/>
              </w:rPr>
              <w:t>.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Przepustowość filtrowania Antywirusowego – min. 2,2 </w:t>
            </w:r>
            <w:proofErr w:type="spellStart"/>
            <w:r>
              <w:rPr>
                <w:rFonts w:cstheme="minorHAnsi"/>
              </w:rPr>
              <w:t>Gbps</w:t>
            </w:r>
            <w:proofErr w:type="spellEnd"/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Minimalna przepustowość tunelu </w:t>
            </w:r>
            <w:r>
              <w:rPr>
                <w:rFonts w:cstheme="minorHAnsi"/>
              </w:rPr>
              <w:t xml:space="preserve">VPN przy szyfrowaniu AES wynosi min. 4 </w:t>
            </w:r>
            <w:proofErr w:type="spellStart"/>
            <w:r>
              <w:rPr>
                <w:rFonts w:cstheme="minorHAnsi"/>
              </w:rPr>
              <w:t>Gbps</w:t>
            </w:r>
            <w:proofErr w:type="spellEnd"/>
            <w:r>
              <w:rPr>
                <w:rFonts w:cstheme="minorHAnsi"/>
              </w:rPr>
              <w:t>.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Maksymalna liczba tuneli VPN </w:t>
            </w:r>
            <w:proofErr w:type="spellStart"/>
            <w:r>
              <w:rPr>
                <w:rFonts w:cstheme="minorHAnsi"/>
              </w:rPr>
              <w:t>IPSec</w:t>
            </w:r>
            <w:proofErr w:type="spellEnd"/>
            <w:r>
              <w:rPr>
                <w:rFonts w:cstheme="minorHAnsi"/>
              </w:rPr>
              <w:t xml:space="preserve"> nie może być mniejsza niż. 1000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Maksymalna liczba tuneli typu Full SSL VPN nie może być mniejsza niż 150</w:t>
            </w:r>
          </w:p>
          <w:p w:rsidR="00655A99" w:rsidRDefault="001C5D4C">
            <w:pPr>
              <w:pStyle w:val="Akapitzlist"/>
              <w:numPr>
                <w:ilvl w:val="0"/>
                <w:numId w:val="7"/>
              </w:num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Obsługa min. VLAN 512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</w:rPr>
              <w:t>Liczba równoczesnych sesji - min. 1 500 000 i nie</w:t>
            </w:r>
            <w:r>
              <w:rPr>
                <w:rFonts w:cstheme="minorHAnsi"/>
              </w:rPr>
              <w:t xml:space="preserve"> mniej niż 60 000 nowych sesji/sekundę.</w:t>
            </w:r>
          </w:p>
          <w:p w:rsidR="00655A99" w:rsidRDefault="001C5D4C">
            <w:pPr>
              <w:pStyle w:val="Akapitzlist"/>
              <w:numPr>
                <w:ilvl w:val="0"/>
                <w:numId w:val="6"/>
              </w:numPr>
              <w:spacing w:after="0" w:line="276" w:lineRule="auto"/>
              <w:jc w:val="both"/>
              <w:rPr>
                <w:rFonts w:cstheme="minorHAnsi"/>
                <w:szCs w:val="24"/>
              </w:rPr>
            </w:pPr>
            <w:r>
              <w:rPr>
                <w:rFonts w:cstheme="minorHAnsi"/>
                <w:szCs w:val="24"/>
              </w:rPr>
              <w:t>Urządzenie musi dawać możliwość budowania klastrów wysokiej dostępności HA co najmniej w trybie Active-</w:t>
            </w:r>
            <w:proofErr w:type="spellStart"/>
            <w:r>
              <w:rPr>
                <w:rFonts w:cstheme="minorHAnsi"/>
                <w:szCs w:val="24"/>
              </w:rPr>
              <w:t>Passive</w:t>
            </w:r>
            <w:proofErr w:type="spellEnd"/>
            <w:r>
              <w:rPr>
                <w:rFonts w:cstheme="minorHAnsi"/>
                <w:szCs w:val="24"/>
              </w:rPr>
              <w:t>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beforeAutospacing="0" w:after="0" w:line="27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Urządzenie jest nielimitowane na użytkowników.</w:t>
            </w:r>
          </w:p>
          <w:p w:rsidR="00655A99" w:rsidRDefault="001C5D4C">
            <w:pPr>
              <w:pStyle w:val="NormalnyWeb"/>
              <w:numPr>
                <w:ilvl w:val="0"/>
                <w:numId w:val="6"/>
              </w:numPr>
              <w:spacing w:beforeAutospacing="0" w:after="0" w:line="276" w:lineRule="auto"/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lang w:eastAsia="en-US"/>
              </w:rPr>
              <w:t>Należy dostarczyć dwa urządzenia skonfigurowane w klastrz</w:t>
            </w:r>
            <w:r>
              <w:rPr>
                <w:rFonts w:asciiTheme="minorHAnsi" w:hAnsiTheme="minorHAnsi" w:cstheme="minorHAnsi"/>
                <w:sz w:val="22"/>
                <w:lang w:eastAsia="en-US"/>
              </w:rPr>
              <w:t xml:space="preserve">e HA. </w:t>
            </w:r>
          </w:p>
        </w:tc>
      </w:tr>
      <w:tr w:rsidR="00655A99">
        <w:trPr>
          <w:trHeight w:val="360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spacing w:after="0" w:line="276" w:lineRule="auto"/>
            </w:pPr>
            <w:r>
              <w:rPr>
                <w:b/>
                <w:szCs w:val="24"/>
              </w:rPr>
              <w:lastRenderedPageBreak/>
              <w:t>Wymagane licencje / gwarancja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  <w:vAlign w:val="center"/>
          </w:tcPr>
          <w:p w:rsidR="00655A99" w:rsidRDefault="001C5D4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Urządzenie ma być objęte gwarancją typu NBD tzn. w przypadku awarii podstawowego urządzenia wymiana na urządzenie zastępcze lub wymiana urządzenia na sprawne musi nastąpić na kolejny dzień roboczy od stwierdzenia awarii - </w:t>
            </w:r>
            <w:r>
              <w:rPr>
                <w:rFonts w:eastAsia="Times New Roman" w:cstheme="minorHAnsi"/>
                <w:b/>
                <w:lang w:eastAsia="pl-PL"/>
              </w:rPr>
              <w:t xml:space="preserve">na potwierdzenie złożyć </w:t>
            </w:r>
            <w:r>
              <w:rPr>
                <w:rFonts w:eastAsia="Times New Roman" w:cstheme="minorHAnsi"/>
                <w:lang w:eastAsia="pl-PL"/>
              </w:rPr>
              <w:t>oświadczen</w:t>
            </w:r>
            <w:r>
              <w:rPr>
                <w:rFonts w:eastAsia="Times New Roman" w:cstheme="minorHAnsi"/>
                <w:lang w:eastAsia="pl-PL"/>
              </w:rPr>
              <w:t xml:space="preserve">ie </w:t>
            </w:r>
            <w:r>
              <w:t>Wykonawcy</w:t>
            </w:r>
            <w:r>
              <w:rPr>
                <w:rFonts w:cstheme="minorHAnsi"/>
              </w:rPr>
              <w:t>.</w:t>
            </w:r>
          </w:p>
          <w:p w:rsidR="00655A99" w:rsidRDefault="001C5D4C">
            <w:pPr>
              <w:pStyle w:val="NormalnyWeb"/>
              <w:spacing w:beforeAutospacing="0" w:after="0" w:line="276" w:lineRule="auto"/>
              <w:jc w:val="both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musi być objęte gwarancją producenta przez okres 5 lat. Wraz z urządzeniem należy dostarczyć pakiet subskrypcji na okres 5 lat od daty protokołu przekazania urządzenia.</w:t>
            </w:r>
          </w:p>
        </w:tc>
      </w:tr>
      <w:tr w:rsidR="00655A99">
        <w:trPr>
          <w:trHeight w:val="429"/>
          <w:jc w:val="center"/>
        </w:trPr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Certyfikaty</w:t>
            </w:r>
          </w:p>
        </w:tc>
        <w:tc>
          <w:tcPr>
            <w:tcW w:w="7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Firewall musi być wyprodukowany zgodnie z normą  ISO 9001. 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Firewall </w:t>
            </w:r>
            <w:r>
              <w:rPr>
                <w:rFonts w:cstheme="minorHAnsi"/>
              </w:rPr>
              <w:t>musi posiadać deklaracje CE.</w:t>
            </w:r>
          </w:p>
          <w:p w:rsidR="00655A99" w:rsidRDefault="001C5D4C">
            <w:pPr>
              <w:pStyle w:val="Bezodstpw"/>
              <w:spacing w:line="276" w:lineRule="auto"/>
              <w:rPr>
                <w:rFonts w:eastAsia="Times New Roman" w:cstheme="minorHAnsi"/>
                <w:b/>
              </w:rPr>
            </w:pPr>
            <w:r>
              <w:rPr>
                <w:rFonts w:cstheme="minorHAnsi"/>
                <w:b/>
              </w:rPr>
              <w:t xml:space="preserve">Na potwierdzenie złożyć </w:t>
            </w:r>
            <w:r>
              <w:rPr>
                <w:rFonts w:cstheme="minorHAnsi"/>
              </w:rPr>
              <w:t>kopię certyfikatu zgodności.</w:t>
            </w:r>
          </w:p>
        </w:tc>
      </w:tr>
    </w:tbl>
    <w:p w:rsidR="00655A99" w:rsidRDefault="00655A99">
      <w:pPr>
        <w:pStyle w:val="Nagwek2"/>
        <w:spacing w:before="0" w:after="160" w:line="276" w:lineRule="auto"/>
        <w:ind w:left="360"/>
        <w:rPr>
          <w:rFonts w:asciiTheme="minorHAnsi" w:hAnsiTheme="minorHAnsi" w:cstheme="minorHAnsi"/>
          <w:sz w:val="22"/>
          <w:szCs w:val="22"/>
        </w:rPr>
      </w:pPr>
    </w:p>
    <w:p w:rsidR="00655A99" w:rsidRDefault="001C5D4C">
      <w:pPr>
        <w:pStyle w:val="Nagwek2"/>
        <w:numPr>
          <w:ilvl w:val="0"/>
          <w:numId w:val="4"/>
        </w:numPr>
        <w:spacing w:before="0" w:after="160" w:line="276" w:lineRule="auto"/>
        <w:rPr>
          <w:rFonts w:asciiTheme="minorHAnsi" w:hAnsiTheme="minorHAnsi" w:cstheme="minorHAnsi"/>
          <w:sz w:val="22"/>
          <w:szCs w:val="22"/>
        </w:rPr>
      </w:pPr>
      <w:bookmarkStart w:id="10" w:name="_Toc10017326"/>
      <w:r>
        <w:rPr>
          <w:rFonts w:asciiTheme="minorHAnsi" w:hAnsiTheme="minorHAnsi" w:cstheme="minorHAnsi"/>
          <w:sz w:val="22"/>
          <w:szCs w:val="22"/>
        </w:rPr>
        <w:t>Przełącznik zarządzający</w:t>
      </w:r>
      <w:bookmarkEnd w:id="10"/>
    </w:p>
    <w:p w:rsidR="00655A99" w:rsidRDefault="00655A99"/>
    <w:tbl>
      <w:tblPr>
        <w:tblW w:w="375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3"/>
        <w:gridCol w:w="9124"/>
        <w:gridCol w:w="49"/>
      </w:tblGrid>
      <w:tr w:rsidR="00655A99">
        <w:trPr>
          <w:jc w:val="center"/>
        </w:trPr>
        <w:tc>
          <w:tcPr>
            <w:tcW w:w="10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line="276" w:lineRule="auto"/>
              <w:ind w:left="-71"/>
              <w:jc w:val="center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cstheme="minorHAnsi"/>
                <w:b/>
              </w:rPr>
              <w:t>Przełącznik zarządzający</w:t>
            </w:r>
            <w:r>
              <w:rPr>
                <w:rFonts w:eastAsia="Times New Roman" w:cstheme="minorHAnsi"/>
                <w:b/>
                <w:lang w:eastAsia="pl-PL"/>
              </w:rPr>
              <w:t xml:space="preserve"> ilość – 1 szt.</w:t>
            </w:r>
          </w:p>
          <w:p w:rsidR="00655A99" w:rsidRDefault="001C5D4C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lang w:eastAsia="pl-PL"/>
              </w:rPr>
              <w:t>Karta  katalogowa -  TAK</w:t>
            </w:r>
          </w:p>
        </w:tc>
      </w:tr>
      <w:tr w:rsidR="00655A99">
        <w:trPr>
          <w:jc w:val="center"/>
        </w:trPr>
        <w:tc>
          <w:tcPr>
            <w:tcW w:w="10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 xml:space="preserve">Wymagane minimalne parametry techniczne </w:t>
            </w:r>
          </w:p>
        </w:tc>
      </w:tr>
      <w:tr w:rsidR="00655A99">
        <w:trPr>
          <w:jc w:val="center"/>
        </w:trPr>
        <w:tc>
          <w:tcPr>
            <w:tcW w:w="105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  <w:r>
              <w:rPr>
                <w:rFonts w:cstheme="minorHAnsi"/>
              </w:rPr>
              <w:tab/>
              <w:t xml:space="preserve">Co najmniej 24 portów gigabitowych w standardzie 100/1000BaseT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  <w:r>
              <w:rPr>
                <w:rFonts w:cstheme="minorHAnsi"/>
              </w:rPr>
              <w:tab/>
              <w:t>Minimum 4 porty 10Gb SFP+. Dla zwiększenia niezawodności porty SFP+ powinny być umieszczone na module pozwalającym na ich wymianę. Dla zapewnien</w:t>
            </w:r>
            <w:r>
              <w:rPr>
                <w:rFonts w:cstheme="minorHAnsi"/>
              </w:rPr>
              <w:t xml:space="preserve">ia przyszłej rozbudowy, musi być dostępny wymienny moduł zapewniający co najmniej jeden port 40Gb/s QSFP+ lub QSFP28 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  <w:r>
              <w:rPr>
                <w:rFonts w:cstheme="minorHAnsi"/>
              </w:rPr>
              <w:tab/>
              <w:t xml:space="preserve">Przepustowość:  minimum 128 </w:t>
            </w:r>
            <w:proofErr w:type="spellStart"/>
            <w:r>
              <w:rPr>
                <w:rFonts w:cstheme="minorHAnsi"/>
              </w:rPr>
              <w:t>Gb</w:t>
            </w:r>
            <w:proofErr w:type="spellEnd"/>
            <w:r>
              <w:rPr>
                <w:rFonts w:cstheme="minorHAnsi"/>
              </w:rPr>
              <w:t xml:space="preserve">/s (pełna prędkość, tzw. </w:t>
            </w:r>
            <w:proofErr w:type="spellStart"/>
            <w:r>
              <w:rPr>
                <w:rFonts w:cstheme="minorHAnsi"/>
              </w:rPr>
              <w:t>wire-speed</w:t>
            </w:r>
            <w:proofErr w:type="spellEnd"/>
            <w:r>
              <w:rPr>
                <w:rFonts w:cstheme="minorHAnsi"/>
              </w:rPr>
              <w:t xml:space="preserve">, na wszystkich portach przełącznika), nie licząc magistrali </w:t>
            </w:r>
            <w:proofErr w:type="spellStart"/>
            <w:r>
              <w:rPr>
                <w:rFonts w:cstheme="minorHAnsi"/>
              </w:rPr>
              <w:t>stackują</w:t>
            </w:r>
            <w:r>
              <w:rPr>
                <w:rFonts w:cstheme="minorHAnsi"/>
              </w:rPr>
              <w:t>cej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  <w:r>
              <w:rPr>
                <w:rFonts w:cstheme="minorHAnsi"/>
              </w:rPr>
              <w:tab/>
              <w:t xml:space="preserve">Wydajność: minimum 95 </w:t>
            </w:r>
            <w:proofErr w:type="spellStart"/>
            <w:r>
              <w:rPr>
                <w:rFonts w:cstheme="minorHAnsi"/>
              </w:rPr>
              <w:t>Mp</w:t>
            </w:r>
            <w:proofErr w:type="spellEnd"/>
            <w:r>
              <w:rPr>
                <w:rFonts w:cstheme="minorHAnsi"/>
              </w:rPr>
              <w:t>/s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  <w:r>
              <w:rPr>
                <w:rFonts w:cstheme="minorHAnsi"/>
              </w:rPr>
              <w:tab/>
              <w:t>Tablica adresów MAC o wielkości minimum 32000 pozycji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  <w:r>
              <w:rPr>
                <w:rFonts w:cstheme="minorHAnsi"/>
              </w:rPr>
              <w:tab/>
              <w:t>Obsługa ramek Jumbo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7.</w:t>
            </w:r>
            <w:r>
              <w:rPr>
                <w:rFonts w:cstheme="minorHAnsi"/>
              </w:rPr>
              <w:tab/>
              <w:t>Minimum 4GB pamięci stałej typu Flash, minimum 1GB pamięci RAM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  <w:r>
              <w:rPr>
                <w:rFonts w:cstheme="minorHAnsi"/>
              </w:rPr>
              <w:tab/>
              <w:t>Minimum 12MB bufora pakietów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  <w:r>
              <w:rPr>
                <w:rFonts w:cstheme="minorHAnsi"/>
              </w:rPr>
              <w:tab/>
              <w:t xml:space="preserve">Dedykowany port do zarządzania poza </w:t>
            </w:r>
            <w:r>
              <w:rPr>
                <w:rFonts w:cstheme="minorHAnsi"/>
              </w:rPr>
              <w:t>pasmowego (Ethernet, RJ-45), w pełni niezależny od portów liniowych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  <w:r>
              <w:rPr>
                <w:rFonts w:cstheme="minorHAnsi"/>
              </w:rPr>
              <w:tab/>
              <w:t>Port USB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  <w:r>
              <w:rPr>
                <w:rFonts w:cstheme="minorHAnsi"/>
              </w:rPr>
              <w:tab/>
              <w:t>Jeden modularny wewnętrzny zasilacz prądu zmiennego, slot na drugi zasilacz. Przy wykorzystaniu obydwu źródeł zasilania możliwość pracy zasilaczy w trybie redundantnym ora</w:t>
            </w:r>
            <w:r>
              <w:rPr>
                <w:rFonts w:cstheme="minorHAnsi"/>
              </w:rPr>
              <w:t>z możliwość wymieniany na gorąco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  <w:r>
              <w:rPr>
                <w:rFonts w:cstheme="minorHAnsi"/>
              </w:rPr>
              <w:tab/>
              <w:t>Routing IPv4 – minimum: statyczny, RIPv2, OSPF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  <w:r>
              <w:rPr>
                <w:rFonts w:cstheme="minorHAnsi"/>
              </w:rPr>
              <w:tab/>
              <w:t xml:space="preserve">Routing IPv6 – minimum: statyczny, </w:t>
            </w:r>
            <w:proofErr w:type="spellStart"/>
            <w:r>
              <w:rPr>
                <w:rFonts w:cstheme="minorHAnsi"/>
              </w:rPr>
              <w:t>RIPng</w:t>
            </w:r>
            <w:proofErr w:type="spellEnd"/>
            <w:r>
              <w:rPr>
                <w:rFonts w:cstheme="minorHAnsi"/>
              </w:rPr>
              <w:t>, OSPFv3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  <w:r>
              <w:rPr>
                <w:rFonts w:cstheme="minorHAnsi"/>
              </w:rPr>
              <w:tab/>
              <w:t>Obsługa protokołu VRRP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15.</w:t>
            </w:r>
            <w:r>
              <w:rPr>
                <w:rFonts w:cstheme="minorHAnsi"/>
              </w:rPr>
              <w:tab/>
              <w:t xml:space="preserve">Wielkość tablicy </w:t>
            </w:r>
            <w:proofErr w:type="spellStart"/>
            <w:r>
              <w:rPr>
                <w:rFonts w:cstheme="minorHAnsi"/>
              </w:rPr>
              <w:t>rutingu</w:t>
            </w:r>
            <w:proofErr w:type="spellEnd"/>
            <w:r>
              <w:rPr>
                <w:rFonts w:cstheme="minorHAnsi"/>
              </w:rPr>
              <w:t>: minimum 10000 wpisów dla IPv4, 5000 wpisów dla IPv6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16.</w:t>
            </w:r>
            <w:r>
              <w:rPr>
                <w:rFonts w:cstheme="minorHAnsi"/>
                <w:lang w:val="en-US"/>
              </w:rPr>
              <w:tab/>
              <w:t>IGMPv1</w:t>
            </w:r>
            <w:r>
              <w:rPr>
                <w:rFonts w:cstheme="minorHAnsi"/>
                <w:lang w:val="en-US"/>
              </w:rPr>
              <w:t>/v2/v3 Snooping; MLDv1/v2 Snooping, PIM Dense Mode, PIM Sparse Mode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17.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VxLAN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18.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802.1s Multiple </w:t>
            </w:r>
            <w:proofErr w:type="spellStart"/>
            <w:r>
              <w:rPr>
                <w:rFonts w:cstheme="minorHAnsi"/>
                <w:lang w:val="en-US"/>
              </w:rPr>
              <w:t>SpanningTree</w:t>
            </w:r>
            <w:proofErr w:type="spellEnd"/>
            <w:r>
              <w:rPr>
                <w:rFonts w:cstheme="minorHAnsi"/>
                <w:lang w:val="en-US"/>
              </w:rPr>
              <w:t xml:space="preserve"> / MSTP </w:t>
            </w:r>
            <w:proofErr w:type="spellStart"/>
            <w:r>
              <w:rPr>
                <w:rFonts w:cstheme="minorHAnsi"/>
                <w:lang w:val="en-US"/>
              </w:rPr>
              <w:t>oraz</w:t>
            </w:r>
            <w:proofErr w:type="spellEnd"/>
            <w:r>
              <w:rPr>
                <w:rFonts w:cstheme="minorHAnsi"/>
                <w:lang w:val="en-US"/>
              </w:rPr>
              <w:t xml:space="preserve"> IEEE 802.1w Rapid Spanning Tree Protocol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19.</w:t>
            </w:r>
            <w:r>
              <w:rPr>
                <w:rFonts w:cstheme="minorHAnsi"/>
              </w:rPr>
              <w:tab/>
              <w:t xml:space="preserve">Obsługa 4094 </w:t>
            </w:r>
            <w:proofErr w:type="spellStart"/>
            <w:r>
              <w:rPr>
                <w:rFonts w:cstheme="minorHAnsi"/>
              </w:rPr>
              <w:t>tagów</w:t>
            </w:r>
            <w:proofErr w:type="spellEnd"/>
            <w:r>
              <w:rPr>
                <w:rFonts w:cstheme="minorHAnsi"/>
              </w:rPr>
              <w:t xml:space="preserve"> IEEE 802.1Q oraz minimum 2000 </w:t>
            </w:r>
            <w:r>
              <w:rPr>
                <w:rFonts w:cstheme="minorHAnsi"/>
              </w:rPr>
              <w:t>jednoczesnych sieci VLAN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20.</w:t>
            </w:r>
            <w:r>
              <w:rPr>
                <w:rFonts w:cstheme="minorHAnsi"/>
              </w:rPr>
              <w:tab/>
              <w:t xml:space="preserve">Funkcja Root </w:t>
            </w:r>
            <w:proofErr w:type="spellStart"/>
            <w:r>
              <w:rPr>
                <w:rFonts w:cstheme="minorHAnsi"/>
              </w:rPr>
              <w:t>Guard</w:t>
            </w:r>
            <w:proofErr w:type="spellEnd"/>
            <w:r>
              <w:rPr>
                <w:rFonts w:cstheme="minorHAnsi"/>
              </w:rPr>
              <w:t xml:space="preserve"> oraz BPDU </w:t>
            </w:r>
            <w:proofErr w:type="spellStart"/>
            <w:r>
              <w:rPr>
                <w:rFonts w:cstheme="minorHAnsi"/>
              </w:rPr>
              <w:t>protection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21.</w:t>
            </w:r>
            <w:r>
              <w:rPr>
                <w:rFonts w:cstheme="minorHAnsi"/>
              </w:rPr>
              <w:tab/>
              <w:t>Realizacja łączy agregowanych (LACP) w ramach różnych przełączników będących w stosie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22.</w:t>
            </w:r>
            <w:r>
              <w:rPr>
                <w:rFonts w:cstheme="minorHAnsi"/>
              </w:rPr>
              <w:tab/>
              <w:t xml:space="preserve">Wsparcie dla funkcji DHCP </w:t>
            </w:r>
            <w:proofErr w:type="spellStart"/>
            <w:r>
              <w:rPr>
                <w:rFonts w:cstheme="minorHAnsi"/>
              </w:rPr>
              <w:t>server</w:t>
            </w:r>
            <w:proofErr w:type="spellEnd"/>
            <w:r>
              <w:rPr>
                <w:rFonts w:cstheme="minorHAnsi"/>
              </w:rPr>
              <w:t xml:space="preserve">, DHCP </w:t>
            </w:r>
            <w:proofErr w:type="spellStart"/>
            <w:r>
              <w:rPr>
                <w:rFonts w:cstheme="minorHAnsi"/>
              </w:rPr>
              <w:t>Relay</w:t>
            </w:r>
            <w:proofErr w:type="spellEnd"/>
            <w:r>
              <w:rPr>
                <w:rFonts w:cstheme="minorHAnsi"/>
              </w:rPr>
              <w:t xml:space="preserve"> oraz DHCP </w:t>
            </w:r>
            <w:proofErr w:type="spellStart"/>
            <w:r>
              <w:rPr>
                <w:rFonts w:cstheme="minorHAnsi"/>
              </w:rPr>
              <w:t>Snooping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23.</w:t>
            </w:r>
            <w:r>
              <w:rPr>
                <w:rFonts w:cstheme="minorHAnsi"/>
              </w:rPr>
              <w:tab/>
              <w:t>Obsługa list ACL na bazie</w:t>
            </w:r>
            <w:r>
              <w:rPr>
                <w:rFonts w:cstheme="minorHAnsi"/>
              </w:rPr>
              <w:t xml:space="preserve"> informacji z warstw 2/3/4 modelu OSI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24.</w:t>
            </w:r>
            <w:r>
              <w:rPr>
                <w:rFonts w:cstheme="minorHAnsi"/>
              </w:rPr>
              <w:tab/>
              <w:t>Obsługa standardu 802.1p – min. 8 kolejek na porcie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25.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Funkcja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mirroringu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portów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26.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Obsługa</w:t>
            </w:r>
            <w:proofErr w:type="spellEnd"/>
            <w:r>
              <w:rPr>
                <w:rFonts w:cstheme="minorHAnsi"/>
                <w:lang w:val="en-US"/>
              </w:rPr>
              <w:t xml:space="preserve"> IEEE 802.1AB Link Layer Discovery Protocol (LLDP) </w:t>
            </w:r>
            <w:proofErr w:type="spellStart"/>
            <w:r>
              <w:rPr>
                <w:rFonts w:cstheme="minorHAnsi"/>
                <w:lang w:val="en-US"/>
              </w:rPr>
              <w:t>i</w:t>
            </w:r>
            <w:proofErr w:type="spellEnd"/>
            <w:r>
              <w:rPr>
                <w:rFonts w:cstheme="minorHAnsi"/>
                <w:lang w:val="en-US"/>
              </w:rPr>
              <w:t xml:space="preserve"> LLDP Media Endpoint Discovery (LLDP-MED)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27.</w:t>
            </w:r>
            <w:r>
              <w:rPr>
                <w:rFonts w:cstheme="minorHAnsi"/>
              </w:rPr>
              <w:tab/>
              <w:t>Funkcja autoryzacji uż</w:t>
            </w:r>
            <w:r>
              <w:rPr>
                <w:rFonts w:cstheme="minorHAnsi"/>
              </w:rPr>
              <w:t xml:space="preserve">ytkowników zgodna z 802.1x 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28.</w:t>
            </w:r>
            <w:r>
              <w:rPr>
                <w:rFonts w:cstheme="minorHAnsi"/>
              </w:rPr>
              <w:tab/>
              <w:t>Funkcja autoryzacji logowania do urządzenia za pomocą serwerów RADIUS albo TACACS+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29.</w:t>
            </w:r>
            <w:r>
              <w:rPr>
                <w:rFonts w:cstheme="minorHAnsi"/>
              </w:rPr>
              <w:tab/>
              <w:t>RADIUS Accounting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30.</w:t>
            </w:r>
            <w:r>
              <w:rPr>
                <w:rFonts w:cstheme="minorHAnsi"/>
              </w:rPr>
              <w:tab/>
              <w:t xml:space="preserve">Wsparcie dla protokołu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w wersji 1.0 oraz 1.3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31.</w:t>
            </w:r>
            <w:r>
              <w:rPr>
                <w:rFonts w:cstheme="minorHAnsi"/>
              </w:rPr>
              <w:tab/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musi posiadać możliwość konfiguracji przetwarzan</w:t>
            </w:r>
            <w:r>
              <w:rPr>
                <w:rFonts w:cstheme="minorHAnsi"/>
              </w:rPr>
              <w:t>ia pakietów przez przełącznik w oparciu o ciąg tablic.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32.</w:t>
            </w:r>
            <w:r>
              <w:rPr>
                <w:rFonts w:cstheme="minorHAnsi"/>
              </w:rPr>
              <w:tab/>
              <w:t xml:space="preserve">Musi być możliwe wielotablicowe przetwarzanie zapytań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 xml:space="preserve"> zawierająca następujące tablice do przetwarzania reguł sprzętowo w oparciu o: źródłowe i docelowe adresy MAC, źródłowy i </w:t>
            </w:r>
            <w:r>
              <w:rPr>
                <w:rFonts w:cstheme="minorHAnsi"/>
              </w:rPr>
              <w:t>docelowy adres IP oraz nr portu, numer portu wejściowego (pole IP DSCP oraz VLAN PCP)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33.</w:t>
            </w:r>
            <w:r>
              <w:rPr>
                <w:rFonts w:cstheme="minorHAnsi"/>
              </w:rPr>
              <w:tab/>
              <w:t xml:space="preserve">Musi być możliwe przypisywanie więcej niż jednej akcji zadanemu wpisowi </w:t>
            </w:r>
            <w:proofErr w:type="spellStart"/>
            <w:r>
              <w:rPr>
                <w:rFonts w:cstheme="minorHAnsi"/>
              </w:rPr>
              <w:t>OpenFlow</w:t>
            </w:r>
            <w:proofErr w:type="spellEnd"/>
            <w:r>
              <w:rPr>
                <w:rFonts w:cstheme="minorHAnsi"/>
              </w:rPr>
              <w:t>.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  <w:lang w:val="en-US"/>
              </w:rPr>
            </w:pPr>
            <w:r>
              <w:rPr>
                <w:rFonts w:cstheme="minorHAnsi"/>
                <w:lang w:val="en-US"/>
              </w:rPr>
              <w:t>34.</w:t>
            </w:r>
            <w:r>
              <w:rPr>
                <w:rFonts w:cstheme="minorHAnsi"/>
                <w:lang w:val="en-US"/>
              </w:rPr>
              <w:tab/>
            </w:r>
            <w:proofErr w:type="spellStart"/>
            <w:r>
              <w:rPr>
                <w:rFonts w:cstheme="minorHAnsi"/>
                <w:lang w:val="en-US"/>
              </w:rPr>
              <w:t>Wsparcie</w:t>
            </w:r>
            <w:proofErr w:type="spellEnd"/>
            <w:r>
              <w:rPr>
                <w:rFonts w:cstheme="minorHAnsi"/>
                <w:lang w:val="en-US"/>
              </w:rPr>
              <w:t xml:space="preserve"> </w:t>
            </w:r>
            <w:proofErr w:type="spellStart"/>
            <w:r>
              <w:rPr>
                <w:rFonts w:cstheme="minorHAnsi"/>
                <w:lang w:val="en-US"/>
              </w:rPr>
              <w:t>dla</w:t>
            </w:r>
            <w:proofErr w:type="spellEnd"/>
            <w:r>
              <w:rPr>
                <w:rFonts w:cstheme="minorHAnsi"/>
                <w:lang w:val="en-US"/>
              </w:rPr>
              <w:t xml:space="preserve"> Energy-efficient Ethernet (EEE) IEEE 802.3az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35.</w:t>
            </w:r>
            <w:r>
              <w:rPr>
                <w:rFonts w:cstheme="minorHAnsi"/>
              </w:rPr>
              <w:tab/>
              <w:t>Zarządzanie poprze</w:t>
            </w:r>
            <w:r>
              <w:rPr>
                <w:rFonts w:cstheme="minorHAnsi"/>
              </w:rPr>
              <w:t xml:space="preserve">z port konsoli (pełne) (RS-232 i USB), SNMP v.1, 2c i 3, Telnet, SSH v.2, http i </w:t>
            </w:r>
            <w:proofErr w:type="spellStart"/>
            <w:r>
              <w:rPr>
                <w:rFonts w:cstheme="minorHAnsi"/>
              </w:rPr>
              <w:t>https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36.</w:t>
            </w:r>
            <w:r>
              <w:rPr>
                <w:rFonts w:cstheme="minorHAnsi"/>
              </w:rPr>
              <w:tab/>
              <w:t xml:space="preserve">Obsługa </w:t>
            </w:r>
            <w:proofErr w:type="spellStart"/>
            <w:r>
              <w:rPr>
                <w:rFonts w:cstheme="minorHAnsi"/>
              </w:rPr>
              <w:t>Syslog</w:t>
            </w:r>
            <w:proofErr w:type="spellEnd"/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37.</w:t>
            </w:r>
            <w:r>
              <w:rPr>
                <w:rFonts w:cstheme="minorHAnsi"/>
              </w:rPr>
              <w:tab/>
              <w:t>Obsługa SNTPv4 lub NTP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38.</w:t>
            </w:r>
            <w:r>
              <w:rPr>
                <w:rFonts w:cstheme="minorHAnsi"/>
              </w:rPr>
              <w:tab/>
              <w:t>Musi być możliwość przechowywania co najmniej dwóch wersji oprogramowania na przełączniku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39.</w:t>
            </w:r>
            <w:r>
              <w:rPr>
                <w:rFonts w:cstheme="minorHAnsi"/>
              </w:rPr>
              <w:tab/>
              <w:t>Musi być możliwość przech</w:t>
            </w:r>
            <w:r>
              <w:rPr>
                <w:rFonts w:cstheme="minorHAnsi"/>
              </w:rPr>
              <w:t>owywania co najmniej trzech plików konfiguracyjnych na przełączniku, możliwość wgrywania i zgrywania pliku konfiguracyjnego w postaci tekstowej do stacji roboczej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40.</w:t>
            </w:r>
            <w:r>
              <w:rPr>
                <w:rFonts w:cstheme="minorHAnsi"/>
              </w:rPr>
              <w:tab/>
              <w:t xml:space="preserve">Wsparcie dla funkcji </w:t>
            </w:r>
            <w:proofErr w:type="spellStart"/>
            <w:r>
              <w:rPr>
                <w:rFonts w:cstheme="minorHAnsi"/>
              </w:rPr>
              <w:t>Private</w:t>
            </w:r>
            <w:proofErr w:type="spellEnd"/>
            <w:r>
              <w:rPr>
                <w:rFonts w:cstheme="minorHAnsi"/>
              </w:rPr>
              <w:t xml:space="preserve"> VLAN lub równoważnego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41.</w:t>
            </w:r>
            <w:r>
              <w:rPr>
                <w:rFonts w:cstheme="minorHAnsi"/>
              </w:rPr>
              <w:tab/>
              <w:t>Obsługa mechanizmu wykrywania łącz</w:t>
            </w:r>
            <w:r>
              <w:rPr>
                <w:rFonts w:cstheme="minorHAnsi"/>
              </w:rPr>
              <w:t xml:space="preserve">y jednokierunkowych typu </w:t>
            </w:r>
            <w:proofErr w:type="spellStart"/>
            <w:r>
              <w:rPr>
                <w:rFonts w:cstheme="minorHAnsi"/>
              </w:rPr>
              <w:t>Uni-Directional</w:t>
            </w:r>
            <w:proofErr w:type="spellEnd"/>
            <w:r>
              <w:rPr>
                <w:rFonts w:cstheme="minorHAnsi"/>
              </w:rPr>
              <w:t xml:space="preserve"> Link </w:t>
            </w:r>
            <w:proofErr w:type="spellStart"/>
            <w:r>
              <w:rPr>
                <w:rFonts w:cstheme="minorHAnsi"/>
              </w:rPr>
              <w:t>Detection</w:t>
            </w:r>
            <w:proofErr w:type="spellEnd"/>
            <w:r>
              <w:rPr>
                <w:rFonts w:cstheme="minorHAnsi"/>
              </w:rPr>
              <w:t xml:space="preserve"> (UDLD), Device Link </w:t>
            </w:r>
            <w:proofErr w:type="spellStart"/>
            <w:r>
              <w:rPr>
                <w:rFonts w:cstheme="minorHAnsi"/>
              </w:rPr>
              <w:t>Detection</w:t>
            </w:r>
            <w:proofErr w:type="spellEnd"/>
            <w:r>
              <w:rPr>
                <w:rFonts w:cstheme="minorHAnsi"/>
              </w:rPr>
              <w:t xml:space="preserve"> </w:t>
            </w:r>
            <w:proofErr w:type="spellStart"/>
            <w:r>
              <w:rPr>
                <w:rFonts w:cstheme="minorHAnsi"/>
              </w:rPr>
              <w:t>Protocol</w:t>
            </w:r>
            <w:proofErr w:type="spellEnd"/>
            <w:r>
              <w:rPr>
                <w:rFonts w:cstheme="minorHAnsi"/>
              </w:rPr>
              <w:t xml:space="preserve"> (DLDP) lub równoważnego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42.</w:t>
            </w:r>
            <w:r>
              <w:rPr>
                <w:rFonts w:cstheme="minorHAnsi"/>
              </w:rPr>
              <w:tab/>
              <w:t>Minimalny zakres pracy od 0°C do 45°C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43.</w:t>
            </w:r>
            <w:r>
              <w:rPr>
                <w:rFonts w:cstheme="minorHAnsi"/>
              </w:rPr>
              <w:tab/>
              <w:t>Wysokość w szafie 19” – 1U, głębokość nie większa niż 50 cm</w:t>
            </w:r>
          </w:p>
          <w:p w:rsidR="00655A99" w:rsidRDefault="001C5D4C">
            <w:pPr>
              <w:spacing w:after="0" w:line="276" w:lineRule="auto"/>
              <w:rPr>
                <w:rFonts w:cstheme="minorHAnsi"/>
              </w:rPr>
            </w:pPr>
            <w:r>
              <w:rPr>
                <w:rFonts w:cstheme="minorHAnsi"/>
              </w:rPr>
              <w:t>44.</w:t>
            </w:r>
            <w:r>
              <w:rPr>
                <w:rFonts w:cstheme="minorHAnsi"/>
              </w:rPr>
              <w:tab/>
              <w:t>Do przełącznika należy dost</w:t>
            </w:r>
            <w:r>
              <w:rPr>
                <w:rFonts w:cstheme="minorHAnsi"/>
              </w:rPr>
              <w:t>arczyć dwa kompatybilne kable DAC SFP+ zgodne z 10GbE o długości min. 3m</w:t>
            </w:r>
          </w:p>
        </w:tc>
      </w:tr>
      <w:tr w:rsidR="00655A99">
        <w:trPr>
          <w:trHeight w:val="429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1C5D4C">
            <w:pPr>
              <w:spacing w:after="0" w:line="276" w:lineRule="auto"/>
            </w:pPr>
            <w:r>
              <w:rPr>
                <w:rFonts w:eastAsia="Times New Roman" w:cstheme="minorHAnsi"/>
                <w:b/>
                <w:lang w:eastAsia="pl-PL"/>
              </w:rPr>
              <w:lastRenderedPageBreak/>
              <w:t>Gwarancja</w:t>
            </w:r>
          </w:p>
        </w:tc>
        <w:tc>
          <w:tcPr>
            <w:tcW w:w="9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1C5D4C">
            <w:pPr>
              <w:pStyle w:val="Bezodstpw"/>
              <w:spacing w:line="276" w:lineRule="auto"/>
            </w:pPr>
            <w:r>
              <w:rPr>
                <w:rFonts w:cstheme="minorHAnsi"/>
              </w:rPr>
              <w:t>Minimum 3 letnia gwarancja producenta obejmująca wszystkie elementy przełącznika (również zasilacze i wentylatory) zapewniająca wysyłkę sprawnego sprzętu na podmianę na nas</w:t>
            </w:r>
            <w:r>
              <w:rPr>
                <w:rFonts w:cstheme="minorHAnsi"/>
              </w:rPr>
              <w:t xml:space="preserve">tępny dzień roboczy po zgłoszeniu awarii (AHR NBD). Gwarancja musi zapewniać również dostęp do poprawek oprogramowania urządzenia oraz wsparcia technicznego. Wymagane jest zapewnienie wsparcia telefonicznego w trybie 8x5 przez okres minimum 3 lata. Całość </w:t>
            </w:r>
            <w:r>
              <w:rPr>
                <w:rFonts w:cstheme="minorHAnsi"/>
              </w:rPr>
              <w:t xml:space="preserve">świadczeń gwarancyjnych musi być realizowana bezpośrednio przez producenta sprzętu lub jego autoryzowany serwis - </w:t>
            </w:r>
            <w:r>
              <w:rPr>
                <w:rFonts w:eastAsia="Times New Roman" w:cstheme="minorHAnsi"/>
                <w:b/>
                <w:lang w:eastAsia="pl-PL"/>
              </w:rPr>
              <w:t xml:space="preserve">na potwierdzenie złożyć </w:t>
            </w:r>
            <w:r>
              <w:rPr>
                <w:rFonts w:eastAsia="Times New Roman" w:cstheme="minorHAnsi"/>
                <w:lang w:eastAsia="pl-PL"/>
              </w:rPr>
              <w:t xml:space="preserve">oświadczenie </w:t>
            </w:r>
            <w:r>
              <w:t>Wykonawcy</w:t>
            </w:r>
            <w:r>
              <w:rPr>
                <w:rFonts w:cstheme="minorHAnsi"/>
              </w:rPr>
              <w:t>. Zamawiający musi mieć bezpośredni dostęp do wsparcia technicznego producenta.</w:t>
            </w:r>
          </w:p>
        </w:tc>
        <w:tc>
          <w:tcPr>
            <w:tcW w:w="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655A99"/>
        </w:tc>
      </w:tr>
      <w:tr w:rsidR="00655A99">
        <w:trPr>
          <w:trHeight w:val="429"/>
          <w:jc w:val="center"/>
        </w:trPr>
        <w:tc>
          <w:tcPr>
            <w:tcW w:w="1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1C5D4C">
            <w:pPr>
              <w:spacing w:after="0" w:line="276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Certyfikaty</w:t>
            </w:r>
          </w:p>
        </w:tc>
        <w:tc>
          <w:tcPr>
            <w:tcW w:w="9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zarządzający musi być wyprodukowany zgodnie z normą  ISO 9001. </w:t>
            </w:r>
          </w:p>
          <w:p w:rsidR="00655A99" w:rsidRDefault="001C5D4C">
            <w:pPr>
              <w:spacing w:after="0" w:line="276" w:lineRule="auto"/>
              <w:ind w:left="-71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 xml:space="preserve">Przełącznik zarządzający </w:t>
            </w:r>
            <w:r>
              <w:rPr>
                <w:rFonts w:cstheme="minorHAnsi"/>
              </w:rPr>
              <w:t>musi posiadać deklaracje CE.</w:t>
            </w:r>
          </w:p>
          <w:p w:rsidR="00655A99" w:rsidRDefault="001C5D4C">
            <w:pPr>
              <w:pStyle w:val="Bezodstpw"/>
              <w:spacing w:line="276" w:lineRule="auto"/>
              <w:rPr>
                <w:rFonts w:eastAsia="Times New Roman" w:cstheme="minorHAnsi"/>
                <w:b/>
              </w:rPr>
            </w:pPr>
            <w:r>
              <w:rPr>
                <w:rFonts w:cstheme="minorHAnsi"/>
                <w:b/>
              </w:rPr>
              <w:t xml:space="preserve">Na potwierdzenie złożyć </w:t>
            </w:r>
            <w:r>
              <w:rPr>
                <w:rFonts w:cstheme="minorHAnsi"/>
              </w:rPr>
              <w:t>kopię certyfikatu zgodności.</w:t>
            </w:r>
          </w:p>
        </w:tc>
        <w:tc>
          <w:tcPr>
            <w:tcW w:w="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-5" w:type="dxa"/>
              <w:right w:w="10" w:type="dxa"/>
            </w:tcMar>
          </w:tcPr>
          <w:p w:rsidR="00655A99" w:rsidRDefault="00655A99"/>
        </w:tc>
      </w:tr>
    </w:tbl>
    <w:p w:rsidR="00655A99" w:rsidRDefault="00655A99">
      <w:pPr>
        <w:spacing w:after="0" w:line="276" w:lineRule="auto"/>
      </w:pPr>
    </w:p>
    <w:sectPr w:rsidR="00655A99" w:rsidSect="001C5D4C">
      <w:headerReference w:type="default" r:id="rId11"/>
      <w:footerReference w:type="default" r:id="rId12"/>
      <w:headerReference w:type="first" r:id="rId13"/>
      <w:pgSz w:w="16838" w:h="11906" w:orient="landscape"/>
      <w:pgMar w:top="1417" w:right="1417" w:bottom="1417" w:left="1417" w:header="708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C5D4C">
      <w:pPr>
        <w:spacing w:after="0" w:line="240" w:lineRule="auto"/>
      </w:pPr>
      <w:r>
        <w:separator/>
      </w:r>
    </w:p>
  </w:endnote>
  <w:endnote w:type="continuationSeparator" w:id="0">
    <w:p w:rsidR="00000000" w:rsidRDefault="001C5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inorHAnsi" w:eastAsiaTheme="minorHAnsi" w:hAnsiTheme="minorHAnsi" w:cstheme="minorBidi"/>
        <w:kern w:val="0"/>
        <w:szCs w:val="22"/>
        <w:lang w:eastAsia="en-US"/>
      </w:rPr>
      <w:id w:val="1082155396"/>
      <w:docPartObj>
        <w:docPartGallery w:val="Page Numbers (Bottom of Page)"/>
        <w:docPartUnique/>
      </w:docPartObj>
    </w:sdtPr>
    <w:sdtEndPr/>
    <w:sdtContent>
      <w:p w:rsidR="00655A99" w:rsidRDefault="00655A99" w:rsidP="001C5D4C">
        <w:pPr>
          <w:pStyle w:val="Standard"/>
          <w:spacing w:line="240" w:lineRule="auto"/>
          <w:jc w:val="center"/>
          <w:rPr>
            <w:rFonts w:asciiTheme="minorHAnsi" w:hAnsiTheme="minorHAnsi"/>
            <w:szCs w:val="22"/>
          </w:rPr>
        </w:pPr>
      </w:p>
      <w:p w:rsidR="00655A99" w:rsidRDefault="001C5D4C">
        <w:pPr>
          <w:pStyle w:val="Tekstpodstawowywcity"/>
          <w:ind w:left="0"/>
          <w:jc w:val="center"/>
          <w:rPr>
            <w:rFonts w:ascii="Times New Roman" w:eastAsia="Calibri" w:hAnsi="Times New Roman"/>
            <w:i/>
            <w:sz w:val="20"/>
            <w:szCs w:val="20"/>
          </w:rPr>
        </w:pPr>
      </w:p>
    </w:sdtContent>
  </w:sdt>
  <w:p w:rsidR="00655A99" w:rsidRDefault="00655A9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C5D4C">
      <w:pPr>
        <w:spacing w:after="0" w:line="240" w:lineRule="auto"/>
      </w:pPr>
      <w:r>
        <w:separator/>
      </w:r>
    </w:p>
  </w:footnote>
  <w:footnote w:type="continuationSeparator" w:id="0">
    <w:p w:rsidR="00000000" w:rsidRDefault="001C5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D4C" w:rsidRDefault="001C5D4C" w:rsidP="001C5D4C">
    <w:pPr>
      <w:pStyle w:val="Nagwek"/>
      <w:jc w:val="center"/>
      <w:rPr>
        <w:noProof/>
        <w:lang w:eastAsia="pl-PL"/>
      </w:rPr>
    </w:pPr>
  </w:p>
  <w:p w:rsidR="00655A99" w:rsidRDefault="00655A9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5D4C" w:rsidRDefault="001C5D4C" w:rsidP="001C5D4C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B762430" wp14:editId="6E56FE4E">
          <wp:extent cx="1028700" cy="438150"/>
          <wp:effectExtent l="0" t="0" r="0" b="0"/>
          <wp:docPr id="5" name="Obraz 5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1A66F15F" wp14:editId="7A4686E0">
          <wp:extent cx="1409700" cy="438150"/>
          <wp:effectExtent l="0" t="0" r="0" b="0"/>
          <wp:docPr id="6" name="Obraz 6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7EB13682" wp14:editId="6F85123C">
          <wp:extent cx="962025" cy="438150"/>
          <wp:effectExtent l="0" t="0" r="9525" b="0"/>
          <wp:docPr id="7" name="Obraz 7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F196F1F" wp14:editId="6DC8E4AE">
          <wp:extent cx="1457325" cy="438150"/>
          <wp:effectExtent l="0" t="0" r="9525" b="0"/>
          <wp:docPr id="8" name="Obraz 8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C5D4C" w:rsidRDefault="001C5D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639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82614B"/>
    <w:multiLevelType w:val="multilevel"/>
    <w:tmpl w:val="99FE2E28"/>
    <w:lvl w:ilvl="0">
      <w:start w:val="1"/>
      <w:numFmt w:val="bullet"/>
      <w:lvlText w:val=""/>
      <w:lvlJc w:val="left"/>
      <w:pPr>
        <w:ind w:left="64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D8540F"/>
    <w:multiLevelType w:val="multilevel"/>
    <w:tmpl w:val="285A54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0707CB1"/>
    <w:multiLevelType w:val="multilevel"/>
    <w:tmpl w:val="D0447DB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66C106A"/>
    <w:multiLevelType w:val="multilevel"/>
    <w:tmpl w:val="D1E8628A"/>
    <w:lvl w:ilvl="0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1789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FBA69B9"/>
    <w:multiLevelType w:val="multilevel"/>
    <w:tmpl w:val="3AAE9AA4"/>
    <w:lvl w:ilvl="0">
      <w:start w:val="1"/>
      <w:numFmt w:val="bullet"/>
      <w:lvlText w:val=""/>
      <w:lvlJc w:val="left"/>
      <w:pPr>
        <w:ind w:left="64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9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7D605E3"/>
    <w:multiLevelType w:val="multilevel"/>
    <w:tmpl w:val="2F70329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7" w15:restartNumberingAfterBreak="0">
    <w:nsid w:val="63103291"/>
    <w:multiLevelType w:val="multilevel"/>
    <w:tmpl w:val="2E76F4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714AC"/>
    <w:multiLevelType w:val="multilevel"/>
    <w:tmpl w:val="79BA50FC"/>
    <w:lvl w:ilvl="0">
      <w:start w:val="1"/>
      <w:numFmt w:val="bullet"/>
      <w:lvlText w:val=""/>
      <w:lvlJc w:val="left"/>
      <w:pPr>
        <w:ind w:left="70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4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6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0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2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65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73320E49"/>
    <w:multiLevelType w:val="multilevel"/>
    <w:tmpl w:val="6010BB1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7C504D4D"/>
    <w:multiLevelType w:val="multilevel"/>
    <w:tmpl w:val="6D8C1EBA"/>
    <w:lvl w:ilvl="0">
      <w:start w:val="1"/>
      <w:numFmt w:val="bullet"/>
      <w:lvlText w:val=""/>
      <w:lvlJc w:val="left"/>
      <w:pPr>
        <w:ind w:left="64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36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08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0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52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4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96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68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0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7D0F0D5A"/>
    <w:multiLevelType w:val="multilevel"/>
    <w:tmpl w:val="B68466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>
      <w:start w:val="2"/>
      <w:numFmt w:val="bullet"/>
      <w:lvlText w:val=""/>
      <w:lvlJc w:val="left"/>
      <w:pPr>
        <w:ind w:left="1440" w:hanging="360"/>
      </w:pPr>
      <w:rPr>
        <w:rFonts w:ascii="Calibri" w:hAnsi="Calibri" w:cs="Calibri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0"/>
  </w:num>
  <w:num w:numId="3">
    <w:abstractNumId w:val="1"/>
  </w:num>
  <w:num w:numId="4">
    <w:abstractNumId w:val="0"/>
  </w:num>
  <w:num w:numId="5">
    <w:abstractNumId w:val="8"/>
  </w:num>
  <w:num w:numId="6">
    <w:abstractNumId w:val="3"/>
  </w:num>
  <w:num w:numId="7">
    <w:abstractNumId w:val="2"/>
  </w:num>
  <w:num w:numId="8">
    <w:abstractNumId w:val="6"/>
  </w:num>
  <w:num w:numId="9">
    <w:abstractNumId w:val="11"/>
  </w:num>
  <w:num w:numId="10">
    <w:abstractNumId w:val="4"/>
  </w:num>
  <w:num w:numId="11">
    <w:abstractNumId w:val="7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A99"/>
    <w:rsid w:val="001C5D4C"/>
    <w:rsid w:val="00655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E42C"/>
  <w15:docId w15:val="{7914280C-6072-4767-ADD2-51F5FCCB0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paragraph" w:styleId="Nagwek1">
    <w:name w:val="heading 1"/>
    <w:basedOn w:val="Normalny"/>
    <w:link w:val="Nagwek1Znak"/>
    <w:uiPriority w:val="9"/>
    <w:qFormat/>
    <w:rsid w:val="000F1E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0F1E61"/>
    <w:pPr>
      <w:keepNext/>
      <w:keepLines/>
      <w:spacing w:before="40" w:after="0" w:line="252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locked/>
    <w:rsid w:val="000F1E61"/>
  </w:style>
  <w:style w:type="character" w:customStyle="1" w:styleId="Nagwek2Znak">
    <w:name w:val="Nagłówek 2 Znak"/>
    <w:basedOn w:val="Domylnaczcionkaakapitu"/>
    <w:link w:val="Nagwek2"/>
    <w:uiPriority w:val="9"/>
    <w:qFormat/>
    <w:rsid w:val="000F1E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0F1E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zeinternetowe">
    <w:name w:val="Łącze internetowe"/>
    <w:basedOn w:val="Domylnaczcionkaakapitu"/>
    <w:uiPriority w:val="99"/>
    <w:unhideWhenUsed/>
    <w:rsid w:val="000F1E61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E0358"/>
    <w:rPr>
      <w:rFonts w:ascii="Segoe UI" w:hAnsi="Segoe UI" w:cs="Segoe UI"/>
      <w:sz w:val="18"/>
      <w:szCs w:val="18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4F5908"/>
    <w:rPr>
      <w:color w:val="808080"/>
      <w:shd w:val="clear" w:color="auto" w:fill="E6E6E6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F0A1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qFormat/>
    <w:rsid w:val="008E71A1"/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16B45"/>
  </w:style>
  <w:style w:type="character" w:customStyle="1" w:styleId="StopkaZnak">
    <w:name w:val="Stopka Znak"/>
    <w:basedOn w:val="Domylnaczcionkaakapitu"/>
    <w:link w:val="Stopka"/>
    <w:uiPriority w:val="99"/>
    <w:qFormat/>
    <w:rsid w:val="00216B45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9638A9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22FA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22FA7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22FA7"/>
    <w:rPr>
      <w:b/>
      <w:bCs/>
      <w:sz w:val="20"/>
      <w:szCs w:val="20"/>
    </w:rPr>
  </w:style>
  <w:style w:type="character" w:customStyle="1" w:styleId="ListLabel1">
    <w:name w:val="ListLabel 1"/>
    <w:qFormat/>
    <w:rPr>
      <w:color w:val="auto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eastAsia="Times New Roman" w:cs="Tahoma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b w:val="0"/>
      <w:sz w:val="22"/>
      <w:szCs w:val="22"/>
    </w:rPr>
  </w:style>
  <w:style w:type="character" w:customStyle="1" w:styleId="ListLabel21">
    <w:name w:val="ListLabel 21"/>
    <w:qFormat/>
    <w:rPr>
      <w:b w:val="0"/>
      <w:sz w:val="22"/>
      <w:szCs w:val="22"/>
    </w:rPr>
  </w:style>
  <w:style w:type="character" w:customStyle="1" w:styleId="ListLabel22">
    <w:name w:val="ListLabel 22"/>
    <w:qFormat/>
    <w:rPr>
      <w:b w:val="0"/>
      <w:sz w:val="22"/>
      <w:szCs w:val="22"/>
    </w:rPr>
  </w:style>
  <w:style w:type="character" w:customStyle="1" w:styleId="ListLabel23">
    <w:name w:val="ListLabel 23"/>
    <w:qFormat/>
    <w:rPr>
      <w:b w:val="0"/>
      <w:sz w:val="22"/>
      <w:szCs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b w:val="0"/>
      <w:sz w:val="22"/>
      <w:szCs w:val="22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eastAsia="Calibri" w:cs="Calibri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eastAsia="Calibri" w:cs="Calibri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ascii="Times New Roman" w:hAnsi="Times New Roman"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ascii="Times New Roman" w:hAnsi="Times New Roman" w:cs="Times New Roman"/>
    </w:rPr>
  </w:style>
  <w:style w:type="character" w:customStyle="1" w:styleId="ListLabel59">
    <w:name w:val="ListLabel 59"/>
    <w:qFormat/>
    <w:rPr>
      <w:rFonts w:eastAsia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ascii="Times New Roman" w:hAnsi="Times New Roman"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czeindeksu">
    <w:name w:val="Łącze indeksu"/>
    <w:qFormat/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Wingdings"/>
    </w:rPr>
  </w:style>
  <w:style w:type="character" w:customStyle="1" w:styleId="ListLabel81">
    <w:name w:val="ListLabel 81"/>
    <w:qFormat/>
    <w:rPr>
      <w:rFonts w:cs="Symbol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Wingdings"/>
    </w:rPr>
  </w:style>
  <w:style w:type="character" w:customStyle="1" w:styleId="ListLabel84">
    <w:name w:val="ListLabel 84"/>
    <w:qFormat/>
    <w:rPr>
      <w:rFonts w:cs="Symbol"/>
    </w:rPr>
  </w:style>
  <w:style w:type="character" w:customStyle="1" w:styleId="ListLabel85">
    <w:name w:val="ListLabel 85"/>
    <w:qFormat/>
    <w:rPr>
      <w:rFonts w:cs="Courier New"/>
    </w:rPr>
  </w:style>
  <w:style w:type="character" w:customStyle="1" w:styleId="ListLabel86">
    <w:name w:val="ListLabel 86"/>
    <w:qFormat/>
    <w:rPr>
      <w:rFonts w:cs="Wingdings"/>
    </w:rPr>
  </w:style>
  <w:style w:type="character" w:customStyle="1" w:styleId="ListLabel87">
    <w:name w:val="ListLabel 87"/>
    <w:qFormat/>
    <w:rPr>
      <w:rFonts w:cs="Symbol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cs="Wingdings"/>
    </w:rPr>
  </w:style>
  <w:style w:type="character" w:customStyle="1" w:styleId="ListLabel90">
    <w:name w:val="ListLabel 90"/>
    <w:qFormat/>
    <w:rPr>
      <w:rFonts w:cs="Symbol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Wingdings"/>
    </w:rPr>
  </w:style>
  <w:style w:type="character" w:customStyle="1" w:styleId="ListLabel93">
    <w:name w:val="ListLabel 93"/>
    <w:qFormat/>
    <w:rPr>
      <w:rFonts w:cs="Symbol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Wingdings"/>
    </w:rPr>
  </w:style>
  <w:style w:type="character" w:customStyle="1" w:styleId="ListLabel96">
    <w:name w:val="ListLabel 96"/>
    <w:qFormat/>
    <w:rPr>
      <w:rFonts w:cs="Symbol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Wingdings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Courier New"/>
    </w:rPr>
  </w:style>
  <w:style w:type="character" w:customStyle="1" w:styleId="ListLabel101">
    <w:name w:val="ListLabel 101"/>
    <w:qFormat/>
    <w:rPr>
      <w:rFonts w:cs="Wingdings"/>
    </w:rPr>
  </w:style>
  <w:style w:type="character" w:customStyle="1" w:styleId="ListLabel102">
    <w:name w:val="ListLabel 102"/>
    <w:qFormat/>
    <w:rPr>
      <w:rFonts w:cs="Symbol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ascii="Calibri" w:hAnsi="Calibri" w:cs="Symbol"/>
      <w:sz w:val="22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cs="Symbol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cs="Wingdings"/>
    </w:rPr>
  </w:style>
  <w:style w:type="character" w:customStyle="1" w:styleId="ListLabel114">
    <w:name w:val="ListLabel 114"/>
    <w:qFormat/>
    <w:rPr>
      <w:rFonts w:cs="Symbol"/>
    </w:rPr>
  </w:style>
  <w:style w:type="character" w:customStyle="1" w:styleId="ListLabel115">
    <w:name w:val="ListLabel 115"/>
    <w:qFormat/>
    <w:rPr>
      <w:rFonts w:cs="Courier New"/>
    </w:rPr>
  </w:style>
  <w:style w:type="character" w:customStyle="1" w:styleId="ListLabel116">
    <w:name w:val="ListLabel 116"/>
    <w:qFormat/>
    <w:rPr>
      <w:rFonts w:cs="Wingdings"/>
    </w:rPr>
  </w:style>
  <w:style w:type="character" w:customStyle="1" w:styleId="ListLabel117">
    <w:name w:val="ListLabel 117"/>
    <w:qFormat/>
    <w:rPr>
      <w:rFonts w:cs="Symbol"/>
    </w:rPr>
  </w:style>
  <w:style w:type="character" w:customStyle="1" w:styleId="ListLabel118">
    <w:name w:val="ListLabel 118"/>
    <w:qFormat/>
    <w:rPr>
      <w:rFonts w:cs="Courier New"/>
    </w:rPr>
  </w:style>
  <w:style w:type="character" w:customStyle="1" w:styleId="ListLabel119">
    <w:name w:val="ListLabel 119"/>
    <w:qFormat/>
    <w:rPr>
      <w:rFonts w:cs="Wingdings"/>
    </w:rPr>
  </w:style>
  <w:style w:type="character" w:customStyle="1" w:styleId="ListLabel120">
    <w:name w:val="ListLabel 120"/>
    <w:qFormat/>
    <w:rPr>
      <w:rFonts w:cs="Symbol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Wingdings"/>
    </w:rPr>
  </w:style>
  <w:style w:type="character" w:customStyle="1" w:styleId="ListLabel123">
    <w:name w:val="ListLabel 123"/>
    <w:qFormat/>
    <w:rPr>
      <w:rFonts w:ascii="Times New Roman" w:hAnsi="Times New Roman"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ascii="Times New Roman" w:hAnsi="Times New Roman" w:cs="Times New Roman"/>
    </w:rPr>
  </w:style>
  <w:style w:type="character" w:customStyle="1" w:styleId="ListLabel133">
    <w:name w:val="ListLabel 133"/>
    <w:qFormat/>
    <w:rPr>
      <w:rFonts w:cs="Calibri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ascii="Times New Roman" w:hAnsi="Times New Roman"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Wingdings"/>
    </w:rPr>
  </w:style>
  <w:style w:type="character" w:customStyle="1" w:styleId="ListLabel144">
    <w:name w:val="ListLabel 144"/>
    <w:qFormat/>
    <w:rPr>
      <w:rFonts w:cs="Symbol"/>
    </w:rPr>
  </w:style>
  <w:style w:type="character" w:customStyle="1" w:styleId="ListLabel145">
    <w:name w:val="ListLabel 145"/>
    <w:qFormat/>
    <w:rPr>
      <w:rFonts w:cs="Courier New"/>
    </w:rPr>
  </w:style>
  <w:style w:type="character" w:customStyle="1" w:styleId="ListLabel146">
    <w:name w:val="ListLabel 146"/>
    <w:qFormat/>
    <w:rPr>
      <w:rFonts w:cs="Wingdings"/>
    </w:rPr>
  </w:style>
  <w:style w:type="character" w:customStyle="1" w:styleId="ListLabel147">
    <w:name w:val="ListLabel 147"/>
    <w:qFormat/>
    <w:rPr>
      <w:rFonts w:cs="Symbol"/>
    </w:rPr>
  </w:style>
  <w:style w:type="character" w:customStyle="1" w:styleId="ListLabel148">
    <w:name w:val="ListLabel 148"/>
    <w:qFormat/>
    <w:rPr>
      <w:rFonts w:cs="Courier New"/>
    </w:rPr>
  </w:style>
  <w:style w:type="character" w:customStyle="1" w:styleId="ListLabel149">
    <w:name w:val="ListLabel 149"/>
    <w:qFormat/>
    <w:rPr>
      <w:rFonts w:cs="Wingdings"/>
    </w:rPr>
  </w:style>
  <w:style w:type="character" w:customStyle="1" w:styleId="ListLabel150">
    <w:name w:val="ListLabel 150"/>
    <w:qFormat/>
    <w:rPr>
      <w:rFonts w:cs="Symbol"/>
    </w:rPr>
  </w:style>
  <w:style w:type="character" w:customStyle="1" w:styleId="ListLabel151">
    <w:name w:val="ListLabel 151"/>
    <w:qFormat/>
    <w:rPr>
      <w:rFonts w:cs="Courier New"/>
    </w:rPr>
  </w:style>
  <w:style w:type="character" w:customStyle="1" w:styleId="ListLabel152">
    <w:name w:val="ListLabel 152"/>
    <w:qFormat/>
    <w:rPr>
      <w:rFonts w:cs="Wingdings"/>
    </w:rPr>
  </w:style>
  <w:style w:type="character" w:customStyle="1" w:styleId="ListLabel153">
    <w:name w:val="ListLabel 153"/>
    <w:qFormat/>
    <w:rPr>
      <w:rFonts w:cs="Symbol"/>
    </w:rPr>
  </w:style>
  <w:style w:type="character" w:customStyle="1" w:styleId="ListLabel154">
    <w:name w:val="ListLabel 154"/>
    <w:qFormat/>
    <w:rPr>
      <w:rFonts w:cs="Courier New"/>
    </w:rPr>
  </w:style>
  <w:style w:type="character" w:customStyle="1" w:styleId="ListLabel155">
    <w:name w:val="ListLabel 155"/>
    <w:qFormat/>
    <w:rPr>
      <w:rFonts w:cs="Wingdings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Courier New"/>
    </w:rPr>
  </w:style>
  <w:style w:type="character" w:customStyle="1" w:styleId="ListLabel158">
    <w:name w:val="ListLabel 158"/>
    <w:qFormat/>
    <w:rPr>
      <w:rFonts w:cs="Wingdings"/>
    </w:rPr>
  </w:style>
  <w:style w:type="character" w:customStyle="1" w:styleId="ListLabel159">
    <w:name w:val="ListLabel 159"/>
    <w:qFormat/>
    <w:rPr>
      <w:rFonts w:cs="Symbol"/>
    </w:rPr>
  </w:style>
  <w:style w:type="character" w:customStyle="1" w:styleId="ListLabel160">
    <w:name w:val="ListLabel 160"/>
    <w:qFormat/>
    <w:rPr>
      <w:rFonts w:cs="Courier New"/>
    </w:rPr>
  </w:style>
  <w:style w:type="character" w:customStyle="1" w:styleId="ListLabel161">
    <w:name w:val="ListLabel 161"/>
    <w:qFormat/>
    <w:rPr>
      <w:rFonts w:cs="Wingdings"/>
    </w:rPr>
  </w:style>
  <w:style w:type="character" w:customStyle="1" w:styleId="ListLabel162">
    <w:name w:val="ListLabel 162"/>
    <w:qFormat/>
    <w:rPr>
      <w:rFonts w:cs="Symbol"/>
    </w:rPr>
  </w:style>
  <w:style w:type="character" w:customStyle="1" w:styleId="ListLabel163">
    <w:name w:val="ListLabel 163"/>
    <w:qFormat/>
    <w:rPr>
      <w:rFonts w:cs="Courier New"/>
    </w:rPr>
  </w:style>
  <w:style w:type="character" w:customStyle="1" w:styleId="ListLabel164">
    <w:name w:val="ListLabel 164"/>
    <w:qFormat/>
    <w:rPr>
      <w:rFonts w:cs="Wingdings"/>
    </w:rPr>
  </w:style>
  <w:style w:type="character" w:customStyle="1" w:styleId="ListLabel165">
    <w:name w:val="ListLabel 165"/>
    <w:qFormat/>
    <w:rPr>
      <w:rFonts w:cs="Symbol"/>
    </w:rPr>
  </w:style>
  <w:style w:type="character" w:customStyle="1" w:styleId="ListLabel166">
    <w:name w:val="ListLabel 166"/>
    <w:qFormat/>
    <w:rPr>
      <w:rFonts w:cs="Courier New"/>
    </w:rPr>
  </w:style>
  <w:style w:type="character" w:customStyle="1" w:styleId="ListLabel167">
    <w:name w:val="ListLabel 167"/>
    <w:qFormat/>
    <w:rPr>
      <w:rFonts w:cs="Wingdings"/>
    </w:rPr>
  </w:style>
  <w:style w:type="character" w:customStyle="1" w:styleId="ListLabel168">
    <w:name w:val="ListLabel 168"/>
    <w:qFormat/>
    <w:rPr>
      <w:rFonts w:cs="Symbol"/>
    </w:rPr>
  </w:style>
  <w:style w:type="character" w:customStyle="1" w:styleId="ListLabel169">
    <w:name w:val="ListLabel 169"/>
    <w:qFormat/>
    <w:rPr>
      <w:rFonts w:cs="Courier New"/>
    </w:rPr>
  </w:style>
  <w:style w:type="character" w:customStyle="1" w:styleId="ListLabel170">
    <w:name w:val="ListLabel 170"/>
    <w:qFormat/>
    <w:rPr>
      <w:rFonts w:cs="Wingdings"/>
    </w:rPr>
  </w:style>
  <w:style w:type="character" w:customStyle="1" w:styleId="ListLabel171">
    <w:name w:val="ListLabel 171"/>
    <w:qFormat/>
    <w:rPr>
      <w:rFonts w:cs="Symbol"/>
    </w:rPr>
  </w:style>
  <w:style w:type="character" w:customStyle="1" w:styleId="ListLabel172">
    <w:name w:val="ListLabel 172"/>
    <w:qFormat/>
    <w:rPr>
      <w:rFonts w:cs="Courier New"/>
    </w:rPr>
  </w:style>
  <w:style w:type="character" w:customStyle="1" w:styleId="ListLabel173">
    <w:name w:val="ListLabel 173"/>
    <w:qFormat/>
    <w:rPr>
      <w:rFonts w:cs="Wingdings"/>
    </w:rPr>
  </w:style>
  <w:style w:type="character" w:customStyle="1" w:styleId="ListLabel174">
    <w:name w:val="ListLabel 174"/>
    <w:qFormat/>
    <w:rPr>
      <w:rFonts w:cs="Symbol"/>
    </w:rPr>
  </w:style>
  <w:style w:type="character" w:customStyle="1" w:styleId="ListLabel175">
    <w:name w:val="ListLabel 175"/>
    <w:qFormat/>
    <w:rPr>
      <w:rFonts w:cs="Courier New"/>
    </w:rPr>
  </w:style>
  <w:style w:type="character" w:customStyle="1" w:styleId="ListLabel176">
    <w:name w:val="ListLabel 176"/>
    <w:qFormat/>
    <w:rPr>
      <w:rFonts w:cs="Wingdings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Courier New"/>
    </w:rPr>
  </w:style>
  <w:style w:type="character" w:customStyle="1" w:styleId="ListLabel179">
    <w:name w:val="ListLabel 179"/>
    <w:qFormat/>
    <w:rPr>
      <w:rFonts w:cs="Wingdings"/>
    </w:rPr>
  </w:style>
  <w:style w:type="character" w:customStyle="1" w:styleId="ListLabel180">
    <w:name w:val="ListLabel 180"/>
    <w:qFormat/>
    <w:rPr>
      <w:rFonts w:cs="Symbol"/>
    </w:rPr>
  </w:style>
  <w:style w:type="character" w:customStyle="1" w:styleId="ListLabel181">
    <w:name w:val="ListLabel 181"/>
    <w:qFormat/>
    <w:rPr>
      <w:rFonts w:cs="Courier New"/>
    </w:rPr>
  </w:style>
  <w:style w:type="character" w:customStyle="1" w:styleId="ListLabel182">
    <w:name w:val="ListLabel 182"/>
    <w:qFormat/>
    <w:rPr>
      <w:rFonts w:cs="Wingdings"/>
    </w:rPr>
  </w:style>
  <w:style w:type="character" w:customStyle="1" w:styleId="ListLabel183">
    <w:name w:val="ListLabel 183"/>
    <w:qFormat/>
    <w:rPr>
      <w:rFonts w:cs="Symbol"/>
    </w:rPr>
  </w:style>
  <w:style w:type="character" w:customStyle="1" w:styleId="ListLabel184">
    <w:name w:val="ListLabel 184"/>
    <w:qFormat/>
    <w:rPr>
      <w:rFonts w:cs="Courier New"/>
    </w:rPr>
  </w:style>
  <w:style w:type="character" w:customStyle="1" w:styleId="ListLabel185">
    <w:name w:val="ListLabel 185"/>
    <w:qFormat/>
    <w:rPr>
      <w:rFonts w:cs="Wingdings"/>
    </w:rPr>
  </w:style>
  <w:style w:type="character" w:customStyle="1" w:styleId="ListLabel186">
    <w:name w:val="ListLabel 186"/>
    <w:qFormat/>
    <w:rPr>
      <w:rFonts w:ascii="Calibri" w:hAnsi="Calibri" w:cs="Symbol"/>
      <w:sz w:val="22"/>
    </w:rPr>
  </w:style>
  <w:style w:type="character" w:customStyle="1" w:styleId="ListLabel187">
    <w:name w:val="ListLabel 187"/>
    <w:qFormat/>
    <w:rPr>
      <w:rFonts w:cs="Courier New"/>
    </w:rPr>
  </w:style>
  <w:style w:type="character" w:customStyle="1" w:styleId="ListLabel188">
    <w:name w:val="ListLabel 188"/>
    <w:qFormat/>
    <w:rPr>
      <w:rFonts w:cs="Wingdings"/>
    </w:rPr>
  </w:style>
  <w:style w:type="character" w:customStyle="1" w:styleId="ListLabel189">
    <w:name w:val="ListLabel 189"/>
    <w:qFormat/>
    <w:rPr>
      <w:rFonts w:cs="Symbol"/>
    </w:rPr>
  </w:style>
  <w:style w:type="character" w:customStyle="1" w:styleId="ListLabel190">
    <w:name w:val="ListLabel 190"/>
    <w:qFormat/>
    <w:rPr>
      <w:rFonts w:cs="Courier New"/>
    </w:rPr>
  </w:style>
  <w:style w:type="character" w:customStyle="1" w:styleId="ListLabel191">
    <w:name w:val="ListLabel 191"/>
    <w:qFormat/>
    <w:rPr>
      <w:rFonts w:cs="Wingdings"/>
    </w:rPr>
  </w:style>
  <w:style w:type="character" w:customStyle="1" w:styleId="ListLabel192">
    <w:name w:val="ListLabel 192"/>
    <w:qFormat/>
    <w:rPr>
      <w:rFonts w:cs="Symbol"/>
    </w:rPr>
  </w:style>
  <w:style w:type="character" w:customStyle="1" w:styleId="ListLabel193">
    <w:name w:val="ListLabel 193"/>
    <w:qFormat/>
    <w:rPr>
      <w:rFonts w:cs="Courier New"/>
    </w:rPr>
  </w:style>
  <w:style w:type="character" w:customStyle="1" w:styleId="ListLabel194">
    <w:name w:val="ListLabel 194"/>
    <w:qFormat/>
    <w:rPr>
      <w:rFonts w:cs="Wingdings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ascii="Times New Roman" w:hAnsi="Times New Roman"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ascii="Times New Roman" w:hAnsi="Times New Roman" w:cs="Times New Roman"/>
    </w:rPr>
  </w:style>
  <w:style w:type="character" w:customStyle="1" w:styleId="ListLabel214">
    <w:name w:val="ListLabel 214"/>
    <w:qFormat/>
    <w:rPr>
      <w:rFonts w:cs="Calibri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ascii="Times New Roman" w:hAnsi="Times New Roman"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Wingdings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Courier New"/>
    </w:rPr>
  </w:style>
  <w:style w:type="character" w:customStyle="1" w:styleId="ListLabel227">
    <w:name w:val="ListLabel 227"/>
    <w:qFormat/>
    <w:rPr>
      <w:rFonts w:cs="Wingdings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Courier New"/>
    </w:rPr>
  </w:style>
  <w:style w:type="character" w:customStyle="1" w:styleId="ListLabel230">
    <w:name w:val="ListLabel 230"/>
    <w:qFormat/>
    <w:rPr>
      <w:rFonts w:cs="Wingdings"/>
    </w:rPr>
  </w:style>
  <w:style w:type="character" w:customStyle="1" w:styleId="ListLabel231">
    <w:name w:val="ListLabel 231"/>
    <w:qFormat/>
    <w:rPr>
      <w:rFonts w:cs="Symbol"/>
    </w:rPr>
  </w:style>
  <w:style w:type="character" w:customStyle="1" w:styleId="ListLabel232">
    <w:name w:val="ListLabel 232"/>
    <w:qFormat/>
    <w:rPr>
      <w:rFonts w:cs="Courier New"/>
    </w:rPr>
  </w:style>
  <w:style w:type="character" w:customStyle="1" w:styleId="ListLabel233">
    <w:name w:val="ListLabel 233"/>
    <w:qFormat/>
    <w:rPr>
      <w:rFonts w:cs="Wingdings"/>
    </w:rPr>
  </w:style>
  <w:style w:type="character" w:customStyle="1" w:styleId="ListLabel234">
    <w:name w:val="ListLabel 234"/>
    <w:qFormat/>
    <w:rPr>
      <w:rFonts w:cs="Symbol"/>
    </w:rPr>
  </w:style>
  <w:style w:type="character" w:customStyle="1" w:styleId="ListLabel235">
    <w:name w:val="ListLabel 235"/>
    <w:qFormat/>
    <w:rPr>
      <w:rFonts w:cs="Courier New"/>
    </w:rPr>
  </w:style>
  <w:style w:type="character" w:customStyle="1" w:styleId="ListLabel236">
    <w:name w:val="ListLabel 236"/>
    <w:qFormat/>
    <w:rPr>
      <w:rFonts w:cs="Wingdings"/>
    </w:rPr>
  </w:style>
  <w:style w:type="character" w:customStyle="1" w:styleId="ListLabel237">
    <w:name w:val="ListLabel 237"/>
    <w:qFormat/>
    <w:rPr>
      <w:rFonts w:cs="Symbol"/>
    </w:rPr>
  </w:style>
  <w:style w:type="character" w:customStyle="1" w:styleId="ListLabel238">
    <w:name w:val="ListLabel 238"/>
    <w:qFormat/>
    <w:rPr>
      <w:rFonts w:cs="Courier New"/>
    </w:rPr>
  </w:style>
  <w:style w:type="character" w:customStyle="1" w:styleId="ListLabel239">
    <w:name w:val="ListLabel 239"/>
    <w:qFormat/>
    <w:rPr>
      <w:rFonts w:cs="Wingdings"/>
    </w:rPr>
  </w:style>
  <w:style w:type="character" w:customStyle="1" w:styleId="ListLabel240">
    <w:name w:val="ListLabel 240"/>
    <w:qFormat/>
    <w:rPr>
      <w:rFonts w:cs="Symbol"/>
    </w:rPr>
  </w:style>
  <w:style w:type="character" w:customStyle="1" w:styleId="ListLabel241">
    <w:name w:val="ListLabel 241"/>
    <w:qFormat/>
    <w:rPr>
      <w:rFonts w:cs="Courier New"/>
    </w:rPr>
  </w:style>
  <w:style w:type="character" w:customStyle="1" w:styleId="ListLabel242">
    <w:name w:val="ListLabel 242"/>
    <w:qFormat/>
    <w:rPr>
      <w:rFonts w:cs="Wingdings"/>
    </w:rPr>
  </w:style>
  <w:style w:type="character" w:customStyle="1" w:styleId="ListLabel243">
    <w:name w:val="ListLabel 243"/>
    <w:qFormat/>
    <w:rPr>
      <w:rFonts w:cs="Symbol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Wingdings"/>
    </w:rPr>
  </w:style>
  <w:style w:type="character" w:customStyle="1" w:styleId="ListLabel246">
    <w:name w:val="ListLabel 246"/>
    <w:qFormat/>
    <w:rPr>
      <w:rFonts w:cs="Symbol"/>
    </w:rPr>
  </w:style>
  <w:style w:type="character" w:customStyle="1" w:styleId="ListLabel247">
    <w:name w:val="ListLabel 247"/>
    <w:qFormat/>
    <w:rPr>
      <w:rFonts w:cs="Courier New"/>
    </w:rPr>
  </w:style>
  <w:style w:type="character" w:customStyle="1" w:styleId="ListLabel248">
    <w:name w:val="ListLabel 248"/>
    <w:qFormat/>
    <w:rPr>
      <w:rFonts w:cs="Wingdings"/>
    </w:rPr>
  </w:style>
  <w:style w:type="character" w:customStyle="1" w:styleId="ListLabel249">
    <w:name w:val="ListLabel 249"/>
    <w:qFormat/>
    <w:rPr>
      <w:rFonts w:cs="Symbol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Wingdings"/>
    </w:rPr>
  </w:style>
  <w:style w:type="character" w:customStyle="1" w:styleId="ListLabel252">
    <w:name w:val="ListLabel 252"/>
    <w:qFormat/>
    <w:rPr>
      <w:rFonts w:cs="Symbol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Wingdings"/>
    </w:rPr>
  </w:style>
  <w:style w:type="character" w:customStyle="1" w:styleId="ListLabel255">
    <w:name w:val="ListLabel 255"/>
    <w:qFormat/>
    <w:rPr>
      <w:rFonts w:cs="Symbol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Wingdings"/>
    </w:rPr>
  </w:style>
  <w:style w:type="character" w:customStyle="1" w:styleId="ListLabel258">
    <w:name w:val="ListLabel 258"/>
    <w:qFormat/>
    <w:rPr>
      <w:rFonts w:cs="Symbol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Wingdings"/>
    </w:rPr>
  </w:style>
  <w:style w:type="character" w:customStyle="1" w:styleId="ListLabel261">
    <w:name w:val="ListLabel 261"/>
    <w:qFormat/>
    <w:rPr>
      <w:rFonts w:cs="Symbol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Wingdings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ascii="Calibri" w:hAnsi="Calibri" w:cs="Symbol"/>
      <w:sz w:val="22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cs="Symbol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cs="Courier New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ascii="Times New Roman" w:hAnsi="Times New Roman"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ascii="Times New Roman" w:hAnsi="Times New Roman" w:cs="Times New Roman"/>
    </w:rPr>
  </w:style>
  <w:style w:type="character" w:customStyle="1" w:styleId="ListLabel295">
    <w:name w:val="ListLabel 295"/>
    <w:qFormat/>
    <w:rPr>
      <w:rFonts w:cs="Calibri"/>
    </w:rPr>
  </w:style>
  <w:style w:type="character" w:customStyle="1" w:styleId="ListLabel296">
    <w:name w:val="ListLabel 296"/>
    <w:qFormat/>
    <w:rPr>
      <w:rFonts w:cs="Times New Roman"/>
    </w:rPr>
  </w:style>
  <w:style w:type="character" w:customStyle="1" w:styleId="ListLabel297">
    <w:name w:val="ListLabel 297"/>
    <w:qFormat/>
    <w:rPr>
      <w:rFonts w:cs="Times New Roman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ascii="Times New Roman" w:hAnsi="Times New Roman"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Wingdings"/>
    </w:rPr>
  </w:style>
  <w:style w:type="character" w:customStyle="1" w:styleId="ListLabel306">
    <w:name w:val="ListLabel 306"/>
    <w:qFormat/>
    <w:rPr>
      <w:rFonts w:cs="Symbol"/>
    </w:rPr>
  </w:style>
  <w:style w:type="character" w:customStyle="1" w:styleId="ListLabel307">
    <w:name w:val="ListLabel 307"/>
    <w:qFormat/>
    <w:rPr>
      <w:rFonts w:cs="Courier New"/>
    </w:rPr>
  </w:style>
  <w:style w:type="character" w:customStyle="1" w:styleId="ListLabel308">
    <w:name w:val="ListLabel 308"/>
    <w:qFormat/>
    <w:rPr>
      <w:rFonts w:cs="Wingdings"/>
    </w:rPr>
  </w:style>
  <w:style w:type="character" w:customStyle="1" w:styleId="ListLabel309">
    <w:name w:val="ListLabel 309"/>
    <w:qFormat/>
    <w:rPr>
      <w:rFonts w:cs="Symbol"/>
    </w:rPr>
  </w:style>
  <w:style w:type="character" w:customStyle="1" w:styleId="ListLabel310">
    <w:name w:val="ListLabel 310"/>
    <w:qFormat/>
    <w:rPr>
      <w:rFonts w:cs="Courier New"/>
    </w:rPr>
  </w:style>
  <w:style w:type="character" w:customStyle="1" w:styleId="ListLabel311">
    <w:name w:val="ListLabel 311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216B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0F1E61"/>
    <w:pPr>
      <w:spacing w:line="252" w:lineRule="auto"/>
      <w:ind w:left="720"/>
      <w:contextualSpacing/>
    </w:pPr>
  </w:style>
  <w:style w:type="paragraph" w:styleId="Nagwekspisutreci">
    <w:name w:val="TOC Heading"/>
    <w:basedOn w:val="Nagwek1"/>
    <w:uiPriority w:val="39"/>
    <w:unhideWhenUsed/>
    <w:qFormat/>
    <w:rsid w:val="000F1E61"/>
    <w:rPr>
      <w:lang w:eastAsia="pl-PL"/>
    </w:rPr>
  </w:style>
  <w:style w:type="paragraph" w:styleId="Spistreci2">
    <w:name w:val="toc 2"/>
    <w:basedOn w:val="Normalny"/>
    <w:autoRedefine/>
    <w:uiPriority w:val="39"/>
    <w:unhideWhenUsed/>
    <w:rsid w:val="000F1E61"/>
    <w:pPr>
      <w:spacing w:after="100"/>
      <w:ind w:left="220"/>
    </w:pPr>
  </w:style>
  <w:style w:type="paragraph" w:styleId="Spistreci1">
    <w:name w:val="toc 1"/>
    <w:basedOn w:val="Normalny"/>
    <w:autoRedefine/>
    <w:uiPriority w:val="39"/>
    <w:unhideWhenUsed/>
    <w:rsid w:val="00D63AE1"/>
    <w:pPr>
      <w:spacing w:after="10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E035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Bezodstpw">
    <w:name w:val="No Spacing"/>
    <w:uiPriority w:val="1"/>
    <w:qFormat/>
    <w:rsid w:val="00C704B7"/>
    <w:rPr>
      <w:rFonts w:cs="Times New Roman"/>
      <w:sz w:val="22"/>
    </w:rPr>
  </w:style>
  <w:style w:type="paragraph" w:styleId="Tekstpodstawowy2">
    <w:name w:val="Body Text 2"/>
    <w:basedOn w:val="Normalny"/>
    <w:link w:val="Tekstpodstawowy2Znak"/>
    <w:qFormat/>
    <w:rsid w:val="002F0A1C"/>
    <w:pPr>
      <w:overflowPunct w:val="0"/>
      <w:spacing w:after="0" w:line="240" w:lineRule="auto"/>
      <w:textAlignment w:val="baseline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qFormat/>
    <w:rsid w:val="007F6B24"/>
    <w:pPr>
      <w:spacing w:beforeAutospacing="1" w:after="119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Default">
    <w:name w:val="Default"/>
    <w:qFormat/>
    <w:rsid w:val="00970131"/>
    <w:rPr>
      <w:rFonts w:ascii="Symbol" w:eastAsia="Calibri" w:hAnsi="Symbol" w:cs="Symbol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8E71A1"/>
    <w:pPr>
      <w:pBdr>
        <w:bottom w:val="single" w:sz="8" w:space="4" w:color="4472C4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"/>
      <w:sz w:val="52"/>
      <w:szCs w:val="52"/>
    </w:rPr>
  </w:style>
  <w:style w:type="paragraph" w:styleId="Stopka">
    <w:name w:val="footer"/>
    <w:basedOn w:val="Normalny"/>
    <w:link w:val="StopkaZnak"/>
    <w:uiPriority w:val="99"/>
    <w:unhideWhenUsed/>
    <w:rsid w:val="00216B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Tabela1">
    <w:name w:val="Tabela1"/>
    <w:basedOn w:val="Normalny"/>
    <w:qFormat/>
    <w:rsid w:val="00DB2D4C"/>
    <w:pPr>
      <w:widowControl w:val="0"/>
      <w:overflowPunct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638A9"/>
    <w:pPr>
      <w:spacing w:after="120"/>
      <w:ind w:left="283"/>
    </w:pPr>
  </w:style>
  <w:style w:type="paragraph" w:customStyle="1" w:styleId="Standard">
    <w:name w:val="Standard"/>
    <w:qFormat/>
    <w:rsid w:val="009638A9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22FA7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422F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D6F518-6C93-4289-9C06-4D7E9E7E1C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B0FA15-1712-4ADA-8420-B62C2AF87D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E63AE7A-4A0B-459C-A819-88B1A397BD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1B212F-C71F-4CE3-AA62-8A44EEAFD6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27</Pages>
  <Words>5708</Words>
  <Characters>34254</Characters>
  <Application>Microsoft Office Word</Application>
  <DocSecurity>0</DocSecurity>
  <Lines>285</Lines>
  <Paragraphs>79</Paragraphs>
  <ScaleCrop>false</ScaleCrop>
  <Company/>
  <LinksUpToDate>false</LinksUpToDate>
  <CharactersWithSpaces>39883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autorM</cp:lastModifiedBy>
  <cp:revision>6</cp:revision>
  <dcterms:created xsi:type="dcterms:W3CDTF">2020-03-04T12:49:00Z</dcterms:created>
  <dcterms:modified xsi:type="dcterms:W3CDTF">2020-06-05T11:14:00Z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