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Nr sprawy: DSUiZP 24/</w:t>
      </w:r>
      <w:r>
        <w:rPr>
          <w:rFonts w:asciiTheme="minorHAnsi" w:hAnsiTheme="minorHAnsi"/>
          <w:i w:val="false"/>
          <w:iCs w:val="false"/>
          <w:sz w:val="20"/>
          <w:szCs w:val="20"/>
        </w:rPr>
        <w:t>AD/162/</w:t>
      </w:r>
      <w:r>
        <w:rPr>
          <w:rFonts w:asciiTheme="minorHAnsi" w:hAnsiTheme="minorHAnsi"/>
          <w:i w:val="false"/>
          <w:iCs w:val="false"/>
          <w:sz w:val="20"/>
          <w:szCs w:val="20"/>
        </w:rPr>
        <w:t>I/</w:t>
      </w:r>
      <w:r>
        <w:rPr>
          <w:rFonts w:asciiTheme="minorHAnsi" w:hAnsiTheme="minorHAnsi"/>
          <w:i w:val="false"/>
          <w:iCs w:val="false"/>
          <w:sz w:val="20"/>
          <w:szCs w:val="20"/>
        </w:rPr>
        <w:t>2021</w:t>
      </w:r>
      <w:r>
        <w:rPr>
          <w:rFonts w:asciiTheme="minorHAnsi" w:hAnsiTheme="minorHAnsi"/>
          <w:sz w:val="20"/>
          <w:szCs w:val="20"/>
        </w:rPr>
        <w:tab/>
        <w:tab/>
        <w:tab/>
        <w:tab/>
        <w:tab/>
        <w:tab/>
        <w:t xml:space="preserve">     Końskie  26.07.2021r.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tbl>
      <w:tblPr>
        <w:tblW w:w="430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06"/>
      </w:tblGrid>
      <w:tr>
        <w:trPr>
          <w:trHeight w:val="921" w:hRule="atLeast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Arial Narrow" w:asciiTheme="minorHAnsi" w:hAnsiTheme="minorHAnsi"/>
                <w:color w:val="FFFFFF"/>
                <w:sz w:val="20"/>
                <w:szCs w:val="20"/>
              </w:rPr>
            </w:pPr>
            <w:r>
              <w:rPr>
                <w:rFonts w:cs="Arial Narrow"/>
                <w:sz w:val="20"/>
                <w:szCs w:val="20"/>
              </w:rPr>
              <w:t xml:space="preserve">Firmy biorące udział w postępowaniu ogłoszonym DSUiZP /24/AD/162/2021 </w:t>
            </w:r>
            <w:r>
              <w:rPr>
                <w:rFonts w:cs="ArialMT"/>
                <w:sz w:val="20"/>
                <w:szCs w:val="20"/>
                <w:lang w:eastAsia="pl-PL"/>
              </w:rPr>
              <w:t>z dnia 2021-07-22</w:t>
            </w:r>
            <w:r>
              <w:rPr>
                <w:rFonts w:cs="Arial Narrow"/>
                <w:sz w:val="20"/>
                <w:szCs w:val="20"/>
              </w:rPr>
              <w:t xml:space="preserve"> na stronie internetowej  www.zoz.konskie.bip.org.pl</w:t>
            </w:r>
          </w:p>
        </w:tc>
      </w:tr>
    </w:tbl>
    <w:p>
      <w:pPr>
        <w:pStyle w:val="Scfbrieftext"/>
        <w:tabs>
          <w:tab w:val="clear" w:pos="708"/>
          <w:tab w:val="left" w:pos="0" w:leader="none"/>
          <w:tab w:val="left" w:pos="284" w:leader="none"/>
        </w:tabs>
        <w:rPr>
          <w:rFonts w:ascii="Calibri" w:hAnsi="Calibri" w:asciiTheme="minorHAnsi" w:hAnsiTheme="minorHAnsi"/>
          <w:lang w:val="pl-PL"/>
        </w:rPr>
      </w:pPr>
      <w:r>
        <w:rPr>
          <w:rFonts w:asciiTheme="minorHAnsi" w:hAnsiTheme="minorHAnsi" w:ascii="Calibri" w:hAnsi="Calibri"/>
          <w:lang w:val="pl-PL"/>
        </w:rPr>
      </w:r>
    </w:p>
    <w:p>
      <w:pPr>
        <w:pStyle w:val="Default"/>
        <w:spacing w:lineRule="auto" w:line="240" w:before="0" w:after="0"/>
        <w:jc w:val="center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 w:ascii="Calibri" w:hAnsi="Calibri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/>
        <w:t xml:space="preserve"> </w:t>
      </w:r>
      <w:r>
        <w:rPr>
          <w:b/>
          <w:sz w:val="23"/>
        </w:rPr>
        <w:t xml:space="preserve">Dot. postępowania na sukcesywne dostawy środków czystościowych , numer postępowania: DSUiZP/24/AD/162/2021 </w:t>
      </w:r>
    </w:p>
    <w:p>
      <w:pPr>
        <w:pStyle w:val="Normal"/>
        <w:spacing w:lineRule="auto" w:line="240" w:before="0" w:after="0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/>
          <w:sz w:val="20"/>
          <w:szCs w:val="20"/>
        </w:rPr>
        <w:t>Dyrekcja Zespołu Opieki Zdrowotnej w Końskich w odpowiedzi na złożone następujące wnioski  dotyczące treści zapisów SIWZ informuje :</w:t>
      </w:r>
    </w:p>
    <w:p>
      <w:pPr>
        <w:pStyle w:val="Normal"/>
        <w:spacing w:lineRule="auto" w:line="240" w:before="0" w:after="0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>
      <w:pPr>
        <w:pStyle w:val="Normal"/>
        <w:spacing w:lineRule="auto" w:line="240" w:before="0" w:after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Default"/>
        <w:spacing w:before="0" w:after="0"/>
        <w:ind w:left="0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1. Czy Zamawiający pozycji nr 1 dopuści antybakteryjny żel do mycia i odkamieniania sanitariatów: muszli klozetowych, pisuarów, umywalek i armatury łazienkowej. Skutecznie usuwający kamień i osady z mydła. Posiadajacy właściwości antybakteryjne oraz przyjemny i świeży owocowy zapach. Zawierajacy w składzie:2,2´(oktadek-9-enilimino)bisetanol, Kwas fosforowy, Kwas amidosiarkowy. Gęstość 1045 - 1065 kg/m³, pH 1 ± 0,5. Konfekcjonowany w opakowanie 750ml? </w:t>
      </w:r>
    </w:p>
    <w:p>
      <w:pPr>
        <w:pStyle w:val="Normal"/>
        <w:spacing w:before="0" w:after="0"/>
        <w:ind w:left="0" w:hanging="0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eastAsia="Times New Roman"/>
          <w:b/>
          <w:i/>
          <w:sz w:val="24"/>
          <w:szCs w:val="24"/>
        </w:rPr>
        <w:t>Odpowiedź:</w:t>
      </w:r>
      <w:r>
        <w:rPr>
          <w:rFonts w:eastAsia="Times New Roman"/>
          <w:b/>
          <w:i/>
          <w:sz w:val="20"/>
          <w:szCs w:val="20"/>
        </w:rPr>
        <w:t xml:space="preserve"> </w:t>
      </w:r>
      <w:r>
        <w:rPr>
          <w:rFonts w:eastAsia="Times New Roman"/>
          <w:b/>
          <w:bCs/>
          <w:i/>
          <w:sz w:val="24"/>
          <w:szCs w:val="24"/>
        </w:rPr>
        <w:t>Zamawiający wymaga produktu zgodnego z opisem zawartym w SIWZ.</w:t>
      </w:r>
    </w:p>
    <w:p>
      <w:pPr>
        <w:pStyle w:val="Default"/>
        <w:spacing w:before="0" w:after="0"/>
        <w:ind w:left="0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2. Czy Zamawiający pozycji nr 2 dopuści mydło w płynie do mycia rąk i całego ciała zawierające składniki łagodne dla skóry. Zawierające glicerynę i pochodne olejku kokosowego chroni skórę przed nadmiernym wysuszeniem i delikatnie ją nawilża. Posiada neutralne pH 5-6. Przeznaczone do mycia rak i całego ciała. Konfekcjonowany w opakowanie 5L? </w:t>
      </w:r>
    </w:p>
    <w:p>
      <w:pPr>
        <w:pStyle w:val="Normal"/>
        <w:spacing w:before="0" w:after="0"/>
        <w:ind w:left="0" w:hanging="0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eastAsia="Times New Roman"/>
          <w:b/>
          <w:i/>
          <w:sz w:val="24"/>
          <w:szCs w:val="24"/>
        </w:rPr>
        <w:t>Odpowiedź:</w:t>
      </w:r>
      <w:r>
        <w:rPr>
          <w:rFonts w:eastAsia="Times New Roman"/>
          <w:b/>
          <w:i/>
          <w:sz w:val="20"/>
          <w:szCs w:val="20"/>
        </w:rPr>
        <w:t xml:space="preserve"> </w:t>
      </w:r>
      <w:r>
        <w:rPr>
          <w:rFonts w:eastAsia="Times New Roman"/>
          <w:b/>
          <w:bCs/>
          <w:i/>
          <w:sz w:val="24"/>
          <w:szCs w:val="24"/>
        </w:rPr>
        <w:t>Zamawiający wyraża zgodę na dopuszczenie do przetargu proponowane mydło.</w:t>
      </w:r>
    </w:p>
    <w:p>
      <w:pPr>
        <w:pStyle w:val="Default"/>
        <w:spacing w:before="0" w:after="0"/>
        <w:ind w:left="0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3. Czy Zamawiający pozycji nr 3 dopuści mydło w płynie do mycia rąk i całego ciała zawierające składniki łagodne dla skóry. Zawierające glicerynę i pochodne olejku kokosowego chroni skórę przed nadmiernym wysuszeniem i delikatnie ją nawilża. Posiada neutralne pH 5-6. Przeznaczone do mycia rak i całego ciała. Konfekcjonowany w opakowanie 500ml? </w:t>
      </w:r>
    </w:p>
    <w:p>
      <w:pPr>
        <w:pStyle w:val="Normal"/>
        <w:spacing w:before="0" w:after="0"/>
        <w:ind w:left="0" w:hanging="0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eastAsia="Times New Roman"/>
          <w:b/>
          <w:i/>
          <w:sz w:val="24"/>
          <w:szCs w:val="24"/>
        </w:rPr>
        <w:t>Odpowiedź:</w:t>
      </w:r>
      <w:r>
        <w:rPr>
          <w:rFonts w:eastAsia="Times New Roman"/>
          <w:b/>
          <w:i/>
          <w:sz w:val="20"/>
          <w:szCs w:val="20"/>
        </w:rPr>
        <w:t xml:space="preserve"> </w:t>
      </w:r>
      <w:r>
        <w:rPr>
          <w:rFonts w:eastAsia="Times New Roman"/>
          <w:b/>
          <w:bCs/>
          <w:i/>
          <w:sz w:val="24"/>
          <w:szCs w:val="24"/>
        </w:rPr>
        <w:t>Zamawiający wymaga mydła w dozowniku stojącym na umywalce.</w:t>
      </w:r>
    </w:p>
    <w:p>
      <w:pPr>
        <w:pStyle w:val="Default"/>
        <w:spacing w:before="0" w:after="0"/>
        <w:ind w:left="0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4. Czy Zamawiający pozycji nr 5 dopuści mleczko o przyjemnym cytrynowym zapachu przeznaczone doczyszczenia powierzchni gładkich, stali nierdzewnej, ceramiki, kuchenek, glazury, terakoty, kafelków, emalii, porcelany, zlewozmywaków, wanien. Usuwa kamień, osady z wody, rdzę, osady z mydła, przypalone i tłuste zabrudzenia. Skład: alkohol, C12-14, etoksylowany, siarczan, sole sodowe 2,5-&lt;10%. Gęstość 1,3 g/cm2, pH ok. 10. Konfekcjonowany w opakowanie 650g? </w:t>
      </w:r>
    </w:p>
    <w:p>
      <w:pPr>
        <w:pStyle w:val="Normal"/>
        <w:spacing w:before="0" w:after="0"/>
        <w:ind w:left="0" w:hanging="0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eastAsia="Times New Roman"/>
          <w:b/>
          <w:i/>
          <w:sz w:val="24"/>
          <w:szCs w:val="24"/>
        </w:rPr>
        <w:t>Odpowiedź:</w:t>
      </w:r>
      <w:r>
        <w:rPr>
          <w:rFonts w:eastAsia="Times New Roman"/>
          <w:b/>
          <w:i/>
          <w:sz w:val="20"/>
          <w:szCs w:val="20"/>
        </w:rPr>
        <w:t xml:space="preserve"> </w:t>
      </w:r>
      <w:r>
        <w:rPr>
          <w:rFonts w:eastAsia="Times New Roman"/>
          <w:b/>
          <w:bCs/>
          <w:i/>
          <w:sz w:val="24"/>
          <w:szCs w:val="24"/>
        </w:rPr>
        <w:t>Zamawiający wyraża zgodę na proponowany środek.</w:t>
      </w:r>
    </w:p>
    <w:p>
      <w:pPr>
        <w:pStyle w:val="Default"/>
        <w:spacing w:before="0" w:after="0"/>
        <w:ind w:left="0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5. Czy Zamawiający pozycji nr 8 dopuści preparat do mycia szyb, luster oraz innych powierzchni szklanych. Szybko wysychający i skutecznie myjący bez pozostawiania smug. Pozostawiający przyjemny zapach. Posiadający właściwości antystatyczne. Gotowy do użycia. Zawierający w składzie: środki powierzchniowo czynne, surfaktanty, alkohol izopropylowy 2,5-&lt;10%, kompozycja zapachowa, barwnik. pH 8,5+/- 0,5. Gęstość 0,99 - 1,01 g/cm3. Konfekcjonowany w opakowanie 500ml? </w:t>
      </w:r>
    </w:p>
    <w:p>
      <w:pPr>
        <w:pStyle w:val="Normal"/>
        <w:spacing w:before="0" w:after="0"/>
        <w:ind w:left="0" w:hanging="0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eastAsia="Times New Roman"/>
          <w:b/>
          <w:i/>
          <w:sz w:val="24"/>
          <w:szCs w:val="24"/>
        </w:rPr>
        <w:t>Odpowiedź:</w:t>
      </w:r>
      <w:r>
        <w:rPr>
          <w:rFonts w:eastAsia="Times New Roman"/>
          <w:b/>
          <w:i/>
          <w:sz w:val="20"/>
          <w:szCs w:val="20"/>
        </w:rPr>
        <w:t xml:space="preserve"> </w:t>
      </w:r>
      <w:r>
        <w:rPr>
          <w:rFonts w:eastAsia="Times New Roman"/>
          <w:b/>
          <w:bCs/>
          <w:i/>
          <w:sz w:val="24"/>
          <w:szCs w:val="24"/>
        </w:rPr>
        <w:t>Zamawiający wymaga płynu w pojemniku ze spryskiwaczem.</w:t>
      </w:r>
    </w:p>
    <w:p>
      <w:pPr>
        <w:pStyle w:val="Default"/>
        <w:spacing w:before="0" w:after="0"/>
        <w:ind w:left="0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6. Czy Zamawiający pozycji nr 9 dopuści płyn do ręcznego mycia naczyń skutecznie usuwający tłuszcz i zabrudzenia białkowe, dozowanie - 5 ml (1 łyżeczka) do 5 litrów wody. O zapachu cytrynowym, miętowym. Zawierający w składzie: anionowe, niejonowe i amfoteryczne środki powierzchniowo-czynne, alkohol, C12-14, etoksylowany, siarczan, sole sodowe, 2,5-&lt;10%, alkohole, C12-14, etoksylowane 1-&lt;2,5%, kwas benzenosulfonowy, pochodne C10-13-alkilu, sól sodowa 1-&lt;2,5%, barwnik. pH 6,5-7,5. Gęstość: 0,99 – 1,01 g/cm3. Konfekcjonowany w opakowanie 1L z odpowiednim przeliczeniem ilości opakowań wymaganych przez Zamawiającego?</w:t>
      </w:r>
    </w:p>
    <w:p>
      <w:pPr>
        <w:pStyle w:val="Normal"/>
        <w:spacing w:before="0" w:after="0"/>
        <w:ind w:left="0" w:hanging="0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eastAsia="Times New Roman"/>
          <w:b/>
          <w:i/>
          <w:sz w:val="24"/>
          <w:szCs w:val="24"/>
        </w:rPr>
        <w:t>Odpowiedź:</w:t>
      </w:r>
      <w:r>
        <w:rPr>
          <w:rFonts w:eastAsia="Times New Roman"/>
          <w:b/>
          <w:i/>
          <w:sz w:val="20"/>
          <w:szCs w:val="20"/>
        </w:rPr>
        <w:t xml:space="preserve"> </w:t>
      </w:r>
      <w:r>
        <w:rPr>
          <w:rFonts w:eastAsia="Times New Roman"/>
          <w:b/>
          <w:bCs/>
          <w:i/>
          <w:sz w:val="24"/>
          <w:szCs w:val="24"/>
        </w:rPr>
        <w:t xml:space="preserve"> Zamawiający wyraża zgodę na proponowany środek.</w:t>
      </w:r>
    </w:p>
    <w:p>
      <w:pPr>
        <w:pStyle w:val="Default"/>
        <w:spacing w:before="0" w:after="0"/>
        <w:ind w:left="0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7. Czy Zamawiający pozycji nr 14 dopuści preparat neutralizujący i eliminujący nieprzyjemne zapachy. Pozostawiający w pomieszczeniu świeżą mgiełkę zapachową na długi czas. Kompozycja zapachowa pozbawiona potencjalnych alergenów. O zapachu czarnych winogron, zielonej herbaty, cytrusowy i morski. Zawierający w swoim składzie: propan-2-ol, wodnista mieszanka na bazie surfaktantów, zapachu i barwnika. pH 6,5 - 7,5. Gęstość: 980 - 1000 kg/m³. Konfekcjonowany w opakowanie 500 ml ze spryskiwaczem z odpowiednim przeliczeniem ilości opakowań wymaganych przez Zamawiającego? </w:t>
      </w:r>
    </w:p>
    <w:p>
      <w:pPr>
        <w:pStyle w:val="Normal"/>
        <w:spacing w:before="0" w:after="0"/>
        <w:ind w:left="0" w:hanging="0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eastAsia="Times New Roman"/>
          <w:b/>
          <w:i/>
          <w:sz w:val="24"/>
          <w:szCs w:val="24"/>
        </w:rPr>
        <w:t>Odpowiedź:</w:t>
      </w:r>
      <w:r>
        <w:rPr>
          <w:rFonts w:eastAsia="Times New Roman"/>
          <w:b/>
          <w:i/>
          <w:sz w:val="20"/>
          <w:szCs w:val="20"/>
        </w:rPr>
        <w:t xml:space="preserve"> </w:t>
      </w:r>
      <w:r>
        <w:rPr>
          <w:rFonts w:eastAsia="Times New Roman"/>
          <w:b/>
          <w:bCs/>
          <w:i/>
          <w:sz w:val="24"/>
          <w:szCs w:val="24"/>
        </w:rPr>
        <w:t>Zamawiający wyraża zgodę na proponowany środek.</w:t>
      </w:r>
    </w:p>
    <w:p>
      <w:pPr>
        <w:pStyle w:val="Normal"/>
        <w:spacing w:before="0" w:after="0"/>
        <w:ind w:left="0" w:hanging="0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</w:r>
    </w:p>
    <w:p>
      <w:pPr>
        <w:pStyle w:val="Normal"/>
        <w:spacing w:before="0" w:after="0"/>
        <w:ind w:left="0" w:hanging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eastAsia="Times New Roman"/>
          <w:b/>
          <w:i/>
          <w:sz w:val="20"/>
          <w:szCs w:val="20"/>
        </w:rPr>
        <w:t>II.</w:t>
      </w:r>
    </w:p>
    <w:p>
      <w:pPr>
        <w:pStyle w:val="Tretekstu"/>
        <w:spacing w:before="0" w:after="0"/>
        <w:ind w:left="0" w:hanging="0"/>
        <w:rPr>
          <w:rFonts w:eastAsia="Times New Roman"/>
        </w:rPr>
      </w:pPr>
      <w:r>
        <w:rPr>
          <w:rFonts w:eastAsia="Times New Roman"/>
        </w:rPr>
      </w:r>
    </w:p>
    <w:p>
      <w:pPr>
        <w:pStyle w:val="Tretekstu"/>
        <w:spacing w:before="0" w:after="0"/>
        <w:ind w:left="0" w:hanging="0"/>
        <w:rPr>
          <w:rFonts w:ascii="Calibri" w:hAnsi="Calibri" w:asciiTheme="minorHAnsi" w:hAnsiTheme="minorHAnsi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Times New Roman"/>
          <w:b w:val="false"/>
          <w:bCs w:val="false"/>
          <w:i w:val="false"/>
          <w:iCs w:val="false"/>
          <w:sz w:val="20"/>
          <w:szCs w:val="20"/>
        </w:rPr>
        <w:t>Zwracam się z prośbą o podzielenie asortymentu z załącznik nr 1 - na 2 części, o wydzielenie do jednej części artykułów higienicznych a do drugiej części środków myjąco-czyszczących ?</w:t>
      </w:r>
    </w:p>
    <w:p>
      <w:pPr>
        <w:pStyle w:val="Tretekstu"/>
        <w:spacing w:before="0" w:after="0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spacing w:before="0" w:after="0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W części 1A proponuję umieszczenie:</w:t>
      </w:r>
    </w:p>
    <w:p>
      <w:pPr>
        <w:pStyle w:val="Tretekstu"/>
        <w:spacing w:before="0" w:after="0"/>
        <w:ind w:left="0" w:right="0" w:hanging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73"/>
        <w:gridCol w:w="8398"/>
      </w:tblGrid>
      <w:tr>
        <w:trPr>
          <w:trHeight w:val="311" w:hRule="atLeast"/>
        </w:trPr>
        <w:tc>
          <w:tcPr>
            <w:tcW w:w="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Jednorazowe golarki medyczne do długich włosów np. „BIC”</w:t>
            </w:r>
          </w:p>
        </w:tc>
      </w:tr>
      <w:tr>
        <w:trPr>
          <w:trHeight w:val="311" w:hRule="atLeast"/>
        </w:trPr>
        <w:tc>
          <w:tcPr>
            <w:tcW w:w="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Gąbka z jedną ostrą powierzchnią 10x7cm</w:t>
            </w:r>
          </w:p>
        </w:tc>
      </w:tr>
      <w:tr>
        <w:trPr>
          <w:trHeight w:val="551" w:hRule="atLeast"/>
        </w:trPr>
        <w:tc>
          <w:tcPr>
            <w:tcW w:w="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do tamborol tzw. „bigrola” makulaturowy szary o śerd.  240 do 250mm szer. 90mm i wadze ok. 0,5kg</w:t>
            </w:r>
          </w:p>
        </w:tc>
      </w:tr>
      <w:tr>
        <w:trPr>
          <w:trHeight w:val="551" w:hRule="atLeast"/>
        </w:trPr>
        <w:tc>
          <w:tcPr>
            <w:tcW w:w="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Ręczniki jednorazowego użytku żywicowane szare makulaturowe w rolach o śred.  od 130 do 150mm i wadze ok. 0,8 kg</w:t>
            </w:r>
          </w:p>
        </w:tc>
      </w:tr>
      <w:tr>
        <w:trPr>
          <w:trHeight w:val="551" w:hRule="atLeast"/>
        </w:trPr>
        <w:tc>
          <w:tcPr>
            <w:tcW w:w="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Ręczniki jednorazowego użytku białe delikatne w rolach o śred.  od 130 do 150mm i wadze ok. 0,4 kg</w:t>
            </w:r>
          </w:p>
        </w:tc>
      </w:tr>
      <w:tr>
        <w:trPr>
          <w:trHeight w:val="311" w:hRule="atLeast"/>
        </w:trPr>
        <w:tc>
          <w:tcPr>
            <w:tcW w:w="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Kubki jednorazowe do zimnych napojów EKO op. rulon 100szt.</w:t>
            </w:r>
          </w:p>
        </w:tc>
      </w:tr>
      <w:tr>
        <w:trPr>
          <w:trHeight w:val="311" w:hRule="atLeast"/>
        </w:trPr>
        <w:tc>
          <w:tcPr>
            <w:tcW w:w="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Słomki do napoi op/100szt.</w:t>
            </w:r>
          </w:p>
        </w:tc>
      </w:tr>
      <w:tr>
        <w:trPr>
          <w:trHeight w:val="311" w:hRule="atLeast"/>
        </w:trPr>
        <w:tc>
          <w:tcPr>
            <w:tcW w:w="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Patyczki do uszu op/200szt.</w:t>
            </w:r>
          </w:p>
        </w:tc>
      </w:tr>
    </w:tbl>
    <w:p>
      <w:pPr>
        <w:pStyle w:val="Tretekstu"/>
        <w:spacing w:before="0" w:after="0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W części 1B proponuję pozostałe pozycje</w:t>
      </w:r>
    </w:p>
    <w:p>
      <w:pPr>
        <w:pStyle w:val="Normal"/>
        <w:spacing w:before="0" w:after="0"/>
        <w:ind w:left="0" w:hanging="0"/>
        <w:jc w:val="both"/>
        <w:rPr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Odpowiedź: </w:t>
      </w:r>
      <w:r>
        <w:rPr>
          <w:rFonts w:eastAsia="Times New Roman"/>
          <w:b/>
          <w:bCs/>
          <w:i/>
          <w:sz w:val="24"/>
          <w:szCs w:val="24"/>
        </w:rPr>
        <w:t>Zamawiaj</w:t>
      </w:r>
      <w:r>
        <w:rPr>
          <w:b/>
          <w:bCs/>
          <w:sz w:val="24"/>
          <w:szCs w:val="24"/>
        </w:rPr>
        <w:t>ący nie wyraża zgody na podzielenie asortymentu zał. nr 1 na dwie części.</w:t>
      </w:r>
    </w:p>
    <w:p>
      <w:pPr>
        <w:pStyle w:val="Normal"/>
        <w:spacing w:before="0" w:after="0"/>
        <w:ind w:left="0" w:hanging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Pismo  w dniu  dzisiejszym  zamieszczono  na stronach 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rFonts w:ascii="Calibri" w:hAnsi="Calibri" w:asciiTheme="minorHAnsi" w:hAnsiTheme="minorHAnsi"/>
          <w:sz w:val="20"/>
          <w:szCs w:val="20"/>
        </w:rPr>
      </w:pPr>
      <w:hyperlink r:id="rId2">
        <w:r>
          <w:rPr>
            <w:rStyle w:val="Czeinternetowe"/>
            <w:rFonts w:asciiTheme="minorHAnsi" w:hAnsiTheme="minorHAnsi"/>
            <w:sz w:val="20"/>
            <w:szCs w:val="20"/>
            <w:u w:val="none"/>
          </w:rPr>
          <w:t>https://zoz-konskie.bip.org</w:t>
        </w:r>
      </w:hyperlink>
      <w:hyperlink r:id="rId3">
        <w:r>
          <w:rPr>
            <w:rStyle w:val="Czeinternetowe"/>
            <w:rFonts w:asciiTheme="minorHAnsi" w:hAnsiTheme="minorHAnsi"/>
            <w:sz w:val="20"/>
            <w:szCs w:val="20"/>
            <w:u w:val="none"/>
          </w:rPr>
          <w:t>.pl/</w:t>
        </w:r>
      </w:hyperlink>
      <w:r>
        <w:rPr>
          <w:rFonts w:asciiTheme="minorHAnsi" w:hAnsiTheme="minorHAnsi"/>
          <w:sz w:val="20"/>
          <w:szCs w:val="20"/>
        </w:rPr>
        <w:br/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5664" w:hanging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Końskie 26.07.2021r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5664" w:hanging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6372" w:hanging="0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</w:t>
      </w:r>
      <w:r>
        <w:rPr>
          <w:rFonts w:asciiTheme="minorHAnsi" w:hAnsiTheme="minorHAnsi"/>
          <w:sz w:val="20"/>
          <w:szCs w:val="20"/>
        </w:rPr>
        <w:t>Dyrektor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5664" w:hanging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Zespołu Opieki Zdrowotnej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ind w:left="5664" w:hanging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 Końskich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ab/>
        <w:tab/>
        <w:tab/>
        <w:tab/>
        <w:tab/>
        <w:tab/>
        <w:tab/>
        <w:tab/>
        <w:t xml:space="preserve">        Dr n. med. Wojciech Przybylski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Sporządził</w:t>
      </w:r>
    </w:p>
    <w:p>
      <w:pPr>
        <w:pStyle w:val="Normal"/>
        <w:spacing w:lineRule="auto" w:line="240" w:before="0" w:after="0"/>
        <w:rPr>
          <w:rFonts w:ascii="Calibri" w:hAnsi="Calibri" w:eastAsia="Times New Roman" w:asciiTheme="minorHAnsi" w:hAnsiTheme="minorHAnsi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Łukasz Maciążek</w:t>
      </w:r>
    </w:p>
    <w:sectPr>
      <w:type w:val="nextPage"/>
      <w:pgSz w:w="11906" w:h="16838"/>
      <w:pgMar w:left="1417" w:right="1417" w:header="0" w:top="709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HelveticaNeueLT Std C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01d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9801df"/>
    <w:rPr>
      <w:rFonts w:ascii="Calibri" w:hAnsi="Calibri" w:eastAsia="Calibri" w:cs="Times New Roman"/>
    </w:rPr>
  </w:style>
  <w:style w:type="character" w:styleId="Czeinternetowe">
    <w:name w:val="Łącze internetowe"/>
    <w:rsid w:val="002c143b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9801d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nakZnak2ZnakZnakZnak" w:customStyle="1">
    <w:name w:val="Znak Znak2 Znak Znak Znak"/>
    <w:basedOn w:val="Normal"/>
    <w:qFormat/>
    <w:rsid w:val="002c143b"/>
    <w:pPr>
      <w:spacing w:lineRule="auto" w:line="240" w:before="0" w:after="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qFormat/>
    <w:rsid w:val="009801df"/>
    <w:pPr>
      <w:widowControl w:val="false"/>
      <w:suppressAutoHyphens w:val="true"/>
      <w:bidi w:val="0"/>
      <w:spacing w:lineRule="auto" w:line="240" w:before="0" w:after="0"/>
      <w:jc w:val="left"/>
    </w:pPr>
    <w:rPr>
      <w:rFonts w:ascii="HelveticaNeueLT Std Cn" w:hAnsi="HelveticaNeueLT Std Cn" w:eastAsia="MS Mincho" w:cs="HelveticaNeueLT Std Cn"/>
      <w:color w:val="000000"/>
      <w:kern w:val="0"/>
      <w:sz w:val="24"/>
      <w:szCs w:val="24"/>
      <w:lang w:val="en-US" w:eastAsia="pl-PL" w:bidi="ar-SA"/>
    </w:rPr>
  </w:style>
  <w:style w:type="paragraph" w:styleId="Scfbrieftext" w:customStyle="1">
    <w:name w:val="scfbrieftext"/>
    <w:basedOn w:val="Normal"/>
    <w:uiPriority w:val="99"/>
    <w:qFormat/>
    <w:rsid w:val="009801df"/>
    <w:pPr>
      <w:spacing w:lineRule="auto" w:line="240" w:before="0" w:after="0"/>
    </w:pPr>
    <w:rPr>
      <w:rFonts w:ascii="Arial" w:hAnsi="Arial" w:cs="Arial"/>
      <w:sz w:val="20"/>
      <w:szCs w:val="20"/>
      <w:lang w:val="en-US" w:eastAsia="de-DE"/>
    </w:rPr>
  </w:style>
  <w:style w:type="paragraph" w:styleId="Standard" w:customStyle="1">
    <w:name w:val="Standard"/>
    <w:qFormat/>
    <w:rsid w:val="004f32e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oz-konskie.bip.org/" TargetMode="External"/><Relationship Id="rId3" Type="http://schemas.openxmlformats.org/officeDocument/2006/relationships/hyperlink" Target="http://zoz-konskie.bip.org.pl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LibreOffice/7.1.3.2$Windows_X86_64 LibreOffice_project/47f78053abe362b9384784d31a6e56f8511eb1c1</Application>
  <AppVersion>15.0000</AppVersion>
  <Pages>2</Pages>
  <Words>715</Words>
  <Characters>4575</Characters>
  <CharactersWithSpaces>5317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Bąkała</dc:creator>
  <dc:description/>
  <dc:language>pl-PL</dc:language>
  <cp:lastModifiedBy/>
  <dcterms:modified xsi:type="dcterms:W3CDTF">2021-07-26T09:40:10Z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